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ACAA0" w14:textId="5B2DCB3C" w:rsidR="0062067F" w:rsidRPr="0040003D" w:rsidRDefault="0062067F" w:rsidP="004656A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 w:val="22"/>
          <w:szCs w:val="22"/>
        </w:rPr>
      </w:pPr>
      <w:r w:rsidRPr="0040003D">
        <w:rPr>
          <w:b/>
          <w:sz w:val="22"/>
          <w:szCs w:val="22"/>
        </w:rPr>
        <w:t>TITLE:</w:t>
      </w:r>
      <w:r w:rsidR="00CF0F95" w:rsidRPr="0040003D">
        <w:rPr>
          <w:sz w:val="22"/>
          <w:szCs w:val="22"/>
        </w:rPr>
        <w:t xml:space="preserve"> </w:t>
      </w:r>
      <w:r w:rsidR="0040003D" w:rsidRPr="0040003D">
        <w:rPr>
          <w:sz w:val="22"/>
          <w:szCs w:val="22"/>
        </w:rPr>
        <w:t xml:space="preserve">Safety and Pharmacokinetics of Anti-SARS-CoV-2 Human Convalescent Plasma in </w:t>
      </w:r>
      <w:r w:rsidR="008F30E4">
        <w:rPr>
          <w:sz w:val="22"/>
          <w:szCs w:val="22"/>
        </w:rPr>
        <w:t>High-risk</w:t>
      </w:r>
      <w:r w:rsidR="0040003D" w:rsidRPr="0040003D">
        <w:rPr>
          <w:sz w:val="22"/>
          <w:szCs w:val="22"/>
        </w:rPr>
        <w:t xml:space="preserve"> Children</w:t>
      </w:r>
    </w:p>
    <w:p w14:paraId="50BE00F0" w14:textId="77777777" w:rsidR="00DD5BD1" w:rsidRPr="0040003D" w:rsidRDefault="00DD5BD1" w:rsidP="004656AC">
      <w:pPr>
        <w:tabs>
          <w:tab w:val="left" w:pos="-1080"/>
          <w:tab w:val="left" w:pos="-720"/>
          <w:tab w:val="left" w:pos="0"/>
          <w:tab w:val="left" w:pos="29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920" w:hanging="2920"/>
        <w:rPr>
          <w:b/>
          <w:sz w:val="22"/>
          <w:szCs w:val="22"/>
        </w:rPr>
      </w:pPr>
    </w:p>
    <w:p w14:paraId="2436EA0E" w14:textId="77777777" w:rsidR="0062067F" w:rsidRPr="0040003D" w:rsidRDefault="0062067F" w:rsidP="004656AC">
      <w:pPr>
        <w:tabs>
          <w:tab w:val="left" w:pos="-1080"/>
          <w:tab w:val="left" w:pos="-720"/>
          <w:tab w:val="left" w:pos="0"/>
          <w:tab w:val="left" w:pos="29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920" w:hanging="2920"/>
        <w:rPr>
          <w:sz w:val="22"/>
          <w:szCs w:val="22"/>
        </w:rPr>
      </w:pPr>
      <w:r w:rsidRPr="0040003D">
        <w:rPr>
          <w:b/>
          <w:sz w:val="22"/>
          <w:szCs w:val="22"/>
        </w:rPr>
        <w:t>Institution:</w:t>
      </w:r>
      <w:r w:rsidRPr="0040003D">
        <w:rPr>
          <w:sz w:val="22"/>
          <w:szCs w:val="22"/>
        </w:rPr>
        <w:tab/>
      </w:r>
      <w:r w:rsidR="00A77B0A" w:rsidRPr="0040003D">
        <w:rPr>
          <w:sz w:val="22"/>
          <w:szCs w:val="22"/>
        </w:rPr>
        <w:tab/>
      </w:r>
      <w:r w:rsidR="00A77B0A" w:rsidRPr="0040003D">
        <w:rPr>
          <w:sz w:val="22"/>
          <w:szCs w:val="22"/>
        </w:rPr>
        <w:tab/>
      </w:r>
      <w:r w:rsidR="00A77B0A" w:rsidRPr="0040003D">
        <w:rPr>
          <w:sz w:val="22"/>
          <w:szCs w:val="22"/>
        </w:rPr>
        <w:tab/>
      </w:r>
      <w:r w:rsidR="00A77B0A" w:rsidRPr="0040003D">
        <w:rPr>
          <w:sz w:val="22"/>
          <w:szCs w:val="22"/>
        </w:rPr>
        <w:tab/>
      </w:r>
      <w:r w:rsidR="00A77B0A" w:rsidRPr="0040003D">
        <w:rPr>
          <w:sz w:val="22"/>
          <w:szCs w:val="22"/>
        </w:rPr>
        <w:tab/>
      </w:r>
      <w:r w:rsidRPr="0040003D">
        <w:rPr>
          <w:sz w:val="22"/>
          <w:szCs w:val="22"/>
        </w:rPr>
        <w:t>Johns Hopkins University</w:t>
      </w:r>
    </w:p>
    <w:p w14:paraId="69BDE005" w14:textId="77777777" w:rsidR="0062067F" w:rsidRPr="0040003D" w:rsidRDefault="0062067F" w:rsidP="004656AC">
      <w:pPr>
        <w:tabs>
          <w:tab w:val="left" w:pos="-1080"/>
          <w:tab w:val="left" w:pos="-720"/>
          <w:tab w:val="left" w:pos="0"/>
          <w:tab w:val="left" w:pos="29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 w:val="22"/>
          <w:szCs w:val="22"/>
        </w:rPr>
      </w:pPr>
    </w:p>
    <w:p w14:paraId="7F44A032"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06C28798"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6FD87535"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5E156BC9"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76D4EFD5"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6201BB35"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7777D1C4"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4AB75386"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760C1750"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48E75DE2"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6F0990D3"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5D05D3CE"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439B6811"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3BF43309"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2256B876"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73EF58B0"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402A3F44"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2FC9D9C3"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6DB3E14F"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28D77AE1"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6D91C1DB"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0BC6F0A3"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6A0A5D47"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2AA9523F"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3CC5127A"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6F62B91F"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3964BC32"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68948D39"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25FAB35A"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1DBF4FE6"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4F68F9FA"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094ADA58"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17A71260"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7F78AD62"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53A097DD"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52EEDE83"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30DB30A4"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63E5D061"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0277FA0D"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4FC06BE9"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23F8A36A"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14A1D4DB"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1F6F83A4"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1419F941"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437C01D0"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075E622E"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4AE93B7A" w14:textId="77777777" w:rsidR="009530B4" w:rsidRDefault="009530B4"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p>
    <w:p w14:paraId="4B644A67" w14:textId="72570F72" w:rsidR="00B3578D" w:rsidRPr="0040003D" w:rsidRDefault="0062067F"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rPr>
      </w:pPr>
      <w:r w:rsidRPr="0040003D">
        <w:rPr>
          <w:b/>
          <w:bCs/>
          <w:iCs/>
          <w:sz w:val="22"/>
          <w:szCs w:val="22"/>
        </w:rPr>
        <w:t>Protocol Version</w:t>
      </w:r>
      <w:r w:rsidR="00A77B0A" w:rsidRPr="0040003D">
        <w:rPr>
          <w:b/>
          <w:bCs/>
          <w:iCs/>
          <w:sz w:val="22"/>
          <w:szCs w:val="22"/>
        </w:rPr>
        <w:t xml:space="preserve">: </w:t>
      </w:r>
      <w:r w:rsidR="00A77B0A" w:rsidRPr="0040003D">
        <w:rPr>
          <w:b/>
          <w:bCs/>
          <w:iCs/>
          <w:sz w:val="22"/>
          <w:szCs w:val="22"/>
        </w:rPr>
        <w:tab/>
      </w:r>
      <w:r w:rsidR="006774E6" w:rsidRPr="0040003D">
        <w:rPr>
          <w:bCs/>
          <w:iCs/>
          <w:sz w:val="22"/>
          <w:szCs w:val="22"/>
        </w:rPr>
        <w:t>1</w:t>
      </w:r>
    </w:p>
    <w:p w14:paraId="61872C87" w14:textId="6738436B" w:rsidR="0062067F" w:rsidRPr="0040003D" w:rsidRDefault="00B3578D" w:rsidP="004656AC">
      <w:pPr>
        <w:tabs>
          <w:tab w:val="left" w:pos="-1080"/>
          <w:tab w:val="left" w:pos="-720"/>
          <w:tab w:val="left" w:pos="-90"/>
          <w:tab w:val="left" w:pos="0"/>
          <w:tab w:val="left" w:pos="288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Cs/>
          <w:sz w:val="22"/>
          <w:szCs w:val="22"/>
        </w:rPr>
      </w:pPr>
      <w:r w:rsidRPr="0040003D">
        <w:rPr>
          <w:b/>
          <w:bCs/>
          <w:iCs/>
          <w:sz w:val="22"/>
          <w:szCs w:val="22"/>
        </w:rPr>
        <w:t xml:space="preserve">Protocol </w:t>
      </w:r>
      <w:r w:rsidR="0062067F" w:rsidRPr="0040003D">
        <w:rPr>
          <w:b/>
          <w:bCs/>
          <w:iCs/>
          <w:sz w:val="22"/>
          <w:szCs w:val="22"/>
        </w:rPr>
        <w:t>Date:</w:t>
      </w:r>
      <w:r w:rsidR="0062067F" w:rsidRPr="0040003D">
        <w:rPr>
          <w:b/>
          <w:bCs/>
          <w:iCs/>
          <w:sz w:val="22"/>
          <w:szCs w:val="22"/>
        </w:rPr>
        <w:tab/>
      </w:r>
      <w:r w:rsidR="001976BF" w:rsidRPr="0040003D">
        <w:rPr>
          <w:bCs/>
          <w:iCs/>
          <w:sz w:val="22"/>
          <w:szCs w:val="22"/>
        </w:rPr>
        <w:t>0</w:t>
      </w:r>
      <w:r w:rsidR="001976BF" w:rsidRPr="0040003D">
        <w:rPr>
          <w:iCs/>
          <w:sz w:val="22"/>
          <w:szCs w:val="22"/>
        </w:rPr>
        <w:t>4</w:t>
      </w:r>
      <w:r w:rsidR="00C4506D" w:rsidRPr="0040003D">
        <w:rPr>
          <w:iCs/>
          <w:sz w:val="22"/>
          <w:szCs w:val="22"/>
        </w:rPr>
        <w:t>/</w:t>
      </w:r>
      <w:r w:rsidR="001C05C7">
        <w:rPr>
          <w:iCs/>
          <w:sz w:val="22"/>
          <w:szCs w:val="22"/>
        </w:rPr>
        <w:t>18</w:t>
      </w:r>
      <w:r w:rsidR="00C4506D" w:rsidRPr="0040003D">
        <w:rPr>
          <w:iCs/>
          <w:sz w:val="22"/>
          <w:szCs w:val="22"/>
        </w:rPr>
        <w:t>/20</w:t>
      </w:r>
      <w:r w:rsidR="00E260A4" w:rsidRPr="0040003D">
        <w:rPr>
          <w:iCs/>
          <w:sz w:val="22"/>
          <w:szCs w:val="22"/>
        </w:rPr>
        <w:t>20</w:t>
      </w:r>
    </w:p>
    <w:p w14:paraId="16D045D7" w14:textId="1F7C697B" w:rsidR="00B96166" w:rsidRPr="0040003D" w:rsidRDefault="00846C89" w:rsidP="004656AC">
      <w:pPr>
        <w:pStyle w:val="ListParagraph"/>
        <w:numPr>
          <w:ilvl w:val="0"/>
          <w:numId w:val="11"/>
        </w:numPr>
        <w:rPr>
          <w:b/>
          <w:sz w:val="22"/>
          <w:szCs w:val="22"/>
        </w:rPr>
      </w:pPr>
      <w:r w:rsidRPr="0040003D">
        <w:rPr>
          <w:iCs/>
          <w:sz w:val="22"/>
          <w:szCs w:val="22"/>
        </w:rPr>
        <w:br w:type="page"/>
      </w:r>
      <w:r w:rsidR="00B96166" w:rsidRPr="0040003D">
        <w:rPr>
          <w:b/>
          <w:sz w:val="22"/>
          <w:szCs w:val="22"/>
        </w:rPr>
        <w:lastRenderedPageBreak/>
        <w:t>OBJECTIVE</w:t>
      </w:r>
    </w:p>
    <w:p w14:paraId="1A86A2E1" w14:textId="0EB17046" w:rsidR="00E260A4" w:rsidRPr="0040003D" w:rsidRDefault="00E260A4" w:rsidP="004656AC">
      <w:pPr>
        <w:spacing w:after="240"/>
        <w:rPr>
          <w:b/>
          <w:sz w:val="22"/>
          <w:szCs w:val="22"/>
        </w:rPr>
      </w:pPr>
      <w:r w:rsidRPr="0040003D">
        <w:rPr>
          <w:sz w:val="22"/>
          <w:szCs w:val="22"/>
        </w:rPr>
        <w:t xml:space="preserve">The purpose of this study is to </w:t>
      </w:r>
      <w:r w:rsidR="00BC5AA2" w:rsidRPr="0040003D">
        <w:rPr>
          <w:sz w:val="22"/>
          <w:szCs w:val="22"/>
        </w:rPr>
        <w:t xml:space="preserve">evaluate </w:t>
      </w:r>
      <w:r w:rsidRPr="0040003D">
        <w:rPr>
          <w:sz w:val="22"/>
          <w:szCs w:val="22"/>
        </w:rPr>
        <w:t>the safety and pharmacokinetics of high-titer anti-SARS-CoV-2 human plasma</w:t>
      </w:r>
      <w:r w:rsidR="00323AF8" w:rsidRPr="0040003D">
        <w:rPr>
          <w:sz w:val="22"/>
          <w:szCs w:val="22"/>
        </w:rPr>
        <w:t xml:space="preserve"> (i.e., convalescent plasma)</w:t>
      </w:r>
      <w:r w:rsidRPr="0040003D">
        <w:rPr>
          <w:sz w:val="22"/>
          <w:szCs w:val="22"/>
        </w:rPr>
        <w:t xml:space="preserve"> in children (age 1 month to 18 years) who are at </w:t>
      </w:r>
      <w:r w:rsidR="008F30E4">
        <w:rPr>
          <w:sz w:val="22"/>
          <w:szCs w:val="22"/>
        </w:rPr>
        <w:t>high-risk</w:t>
      </w:r>
      <w:r w:rsidRPr="0040003D">
        <w:rPr>
          <w:sz w:val="22"/>
          <w:szCs w:val="22"/>
        </w:rPr>
        <w:t xml:space="preserve"> for disease progression.</w:t>
      </w:r>
    </w:p>
    <w:p w14:paraId="3F6A9383" w14:textId="4BCF842C" w:rsidR="00B96166" w:rsidRPr="0040003D" w:rsidRDefault="00764327" w:rsidP="004656AC">
      <w:pPr>
        <w:pStyle w:val="ListParagraph"/>
        <w:numPr>
          <w:ilvl w:val="1"/>
          <w:numId w:val="11"/>
        </w:numPr>
        <w:rPr>
          <w:b/>
          <w:sz w:val="22"/>
          <w:szCs w:val="22"/>
        </w:rPr>
      </w:pPr>
      <w:r w:rsidRPr="0040003D">
        <w:rPr>
          <w:b/>
          <w:sz w:val="22"/>
          <w:szCs w:val="22"/>
        </w:rPr>
        <w:t>Primary Objective:</w:t>
      </w:r>
    </w:p>
    <w:p w14:paraId="26464F5B" w14:textId="02896CF3" w:rsidR="00E260A4" w:rsidRPr="0040003D" w:rsidRDefault="00E260A4" w:rsidP="004656AC">
      <w:pPr>
        <w:spacing w:after="240"/>
        <w:rPr>
          <w:sz w:val="22"/>
          <w:szCs w:val="22"/>
        </w:rPr>
      </w:pPr>
      <w:r w:rsidRPr="0040003D">
        <w:rPr>
          <w:sz w:val="22"/>
          <w:szCs w:val="22"/>
        </w:rPr>
        <w:t xml:space="preserve">Evaluate the safety of treatment with high-titer anti-SARS-CoV-2 </w:t>
      </w:r>
      <w:r w:rsidR="00D61059" w:rsidRPr="0040003D">
        <w:rPr>
          <w:sz w:val="22"/>
          <w:szCs w:val="22"/>
        </w:rPr>
        <w:t xml:space="preserve">human </w:t>
      </w:r>
      <w:r w:rsidRPr="0040003D">
        <w:rPr>
          <w:sz w:val="22"/>
          <w:szCs w:val="22"/>
        </w:rPr>
        <w:t xml:space="preserve">plasma </w:t>
      </w:r>
      <w:r w:rsidR="00323AF8" w:rsidRPr="0040003D">
        <w:rPr>
          <w:sz w:val="22"/>
          <w:szCs w:val="22"/>
        </w:rPr>
        <w:t xml:space="preserve">(i.e., convalescent plasma) </w:t>
      </w:r>
      <w:r w:rsidRPr="0040003D">
        <w:rPr>
          <w:sz w:val="22"/>
          <w:szCs w:val="22"/>
        </w:rPr>
        <w:t>in children (</w:t>
      </w:r>
      <w:r w:rsidR="009F1752" w:rsidRPr="0040003D">
        <w:rPr>
          <w:sz w:val="22"/>
          <w:szCs w:val="22"/>
        </w:rPr>
        <w:t xml:space="preserve">age </w:t>
      </w:r>
      <w:r w:rsidRPr="0040003D">
        <w:rPr>
          <w:sz w:val="22"/>
          <w:szCs w:val="22"/>
        </w:rPr>
        <w:t>1 month to 18 years)</w:t>
      </w:r>
      <w:r w:rsidR="00410C03" w:rsidRPr="0040003D">
        <w:rPr>
          <w:sz w:val="22"/>
          <w:szCs w:val="22"/>
        </w:rPr>
        <w:t xml:space="preserve"> exposed </w:t>
      </w:r>
      <w:r w:rsidRPr="0040003D">
        <w:rPr>
          <w:sz w:val="22"/>
          <w:szCs w:val="22"/>
        </w:rPr>
        <w:t xml:space="preserve">or infected with SARS-CoV-2. </w:t>
      </w:r>
    </w:p>
    <w:p w14:paraId="460C04FA" w14:textId="272AAE83" w:rsidR="00B81CB9" w:rsidRPr="0040003D" w:rsidRDefault="00B81CB9" w:rsidP="004656AC">
      <w:pPr>
        <w:pStyle w:val="ListParagraph"/>
        <w:numPr>
          <w:ilvl w:val="1"/>
          <w:numId w:val="11"/>
        </w:numPr>
        <w:rPr>
          <w:b/>
          <w:bCs/>
          <w:sz w:val="22"/>
          <w:szCs w:val="22"/>
        </w:rPr>
      </w:pPr>
      <w:r w:rsidRPr="0040003D">
        <w:rPr>
          <w:b/>
          <w:bCs/>
          <w:sz w:val="22"/>
          <w:szCs w:val="22"/>
        </w:rPr>
        <w:t>Primary Safety Endpoints:</w:t>
      </w:r>
    </w:p>
    <w:p w14:paraId="725F0EB4" w14:textId="7930371D" w:rsidR="00E260A4" w:rsidRPr="0040003D" w:rsidRDefault="00E260A4" w:rsidP="004656AC">
      <w:pPr>
        <w:pStyle w:val="ListParagraph"/>
        <w:numPr>
          <w:ilvl w:val="0"/>
          <w:numId w:val="4"/>
        </w:numPr>
        <w:autoSpaceDE w:val="0"/>
        <w:autoSpaceDN w:val="0"/>
        <w:adjustRightInd w:val="0"/>
        <w:contextualSpacing/>
        <w:rPr>
          <w:sz w:val="22"/>
          <w:szCs w:val="22"/>
        </w:rPr>
      </w:pPr>
      <w:r w:rsidRPr="0040003D">
        <w:rPr>
          <w:sz w:val="22"/>
          <w:szCs w:val="22"/>
        </w:rPr>
        <w:t xml:space="preserve">Cumulative incidence of grade 3 and 4 adverse events </w:t>
      </w:r>
      <w:r w:rsidR="00577FDD" w:rsidRPr="0040003D">
        <w:rPr>
          <w:sz w:val="22"/>
          <w:szCs w:val="22"/>
        </w:rPr>
        <w:t xml:space="preserve">(AE) </w:t>
      </w:r>
      <w:r w:rsidRPr="0040003D">
        <w:rPr>
          <w:sz w:val="22"/>
          <w:szCs w:val="22"/>
        </w:rPr>
        <w:t xml:space="preserve">during the study period. </w:t>
      </w:r>
    </w:p>
    <w:p w14:paraId="2337F8A7" w14:textId="751E89B1" w:rsidR="00B81CB9" w:rsidRPr="0040003D" w:rsidRDefault="00E260A4" w:rsidP="004656AC">
      <w:pPr>
        <w:pStyle w:val="ListParagraph"/>
        <w:numPr>
          <w:ilvl w:val="0"/>
          <w:numId w:val="4"/>
        </w:numPr>
        <w:autoSpaceDE w:val="0"/>
        <w:autoSpaceDN w:val="0"/>
        <w:adjustRightInd w:val="0"/>
        <w:spacing w:after="240"/>
        <w:rPr>
          <w:sz w:val="22"/>
          <w:szCs w:val="22"/>
        </w:rPr>
      </w:pPr>
      <w:r w:rsidRPr="0040003D">
        <w:rPr>
          <w:sz w:val="22"/>
          <w:szCs w:val="22"/>
        </w:rPr>
        <w:t xml:space="preserve">Cumulative incidence of serious adverse events </w:t>
      </w:r>
      <w:r w:rsidR="00577FDD" w:rsidRPr="0040003D">
        <w:rPr>
          <w:sz w:val="22"/>
          <w:szCs w:val="22"/>
        </w:rPr>
        <w:t xml:space="preserve">(SAE) </w:t>
      </w:r>
      <w:r w:rsidRPr="0040003D">
        <w:rPr>
          <w:sz w:val="22"/>
          <w:szCs w:val="22"/>
        </w:rPr>
        <w:t>during the study period.</w:t>
      </w:r>
    </w:p>
    <w:p w14:paraId="30A3989B" w14:textId="439BB73D" w:rsidR="00B81CB9" w:rsidRPr="0040003D" w:rsidRDefault="00B81CB9" w:rsidP="004656AC">
      <w:pPr>
        <w:pStyle w:val="ListParagraph"/>
        <w:numPr>
          <w:ilvl w:val="1"/>
          <w:numId w:val="11"/>
        </w:numPr>
        <w:autoSpaceDE w:val="0"/>
        <w:autoSpaceDN w:val="0"/>
        <w:adjustRightInd w:val="0"/>
        <w:rPr>
          <w:b/>
          <w:bCs/>
          <w:sz w:val="22"/>
          <w:szCs w:val="22"/>
        </w:rPr>
      </w:pPr>
      <w:r w:rsidRPr="0040003D">
        <w:rPr>
          <w:b/>
          <w:bCs/>
          <w:sz w:val="22"/>
          <w:szCs w:val="22"/>
        </w:rPr>
        <w:t>Secondary Objectives:</w:t>
      </w:r>
    </w:p>
    <w:p w14:paraId="5FE6A71A" w14:textId="60984106" w:rsidR="00B81CB9" w:rsidRPr="0040003D" w:rsidRDefault="00B81CB9" w:rsidP="004656AC">
      <w:pPr>
        <w:pStyle w:val="ListParagraph"/>
        <w:numPr>
          <w:ilvl w:val="0"/>
          <w:numId w:val="5"/>
        </w:numPr>
        <w:autoSpaceDE w:val="0"/>
        <w:autoSpaceDN w:val="0"/>
        <w:adjustRightInd w:val="0"/>
        <w:rPr>
          <w:sz w:val="22"/>
          <w:szCs w:val="22"/>
        </w:rPr>
      </w:pPr>
      <w:r w:rsidRPr="0040003D">
        <w:rPr>
          <w:sz w:val="22"/>
          <w:szCs w:val="22"/>
        </w:rPr>
        <w:t xml:space="preserve">Evaluate the </w:t>
      </w:r>
      <w:r w:rsidR="00E13A3B" w:rsidRPr="0040003D">
        <w:rPr>
          <w:sz w:val="22"/>
          <w:szCs w:val="22"/>
        </w:rPr>
        <w:t>response</w:t>
      </w:r>
      <w:r w:rsidRPr="0040003D">
        <w:rPr>
          <w:sz w:val="22"/>
          <w:szCs w:val="22"/>
        </w:rPr>
        <w:t xml:space="preserve"> </w:t>
      </w:r>
      <w:r w:rsidR="00E13A3B" w:rsidRPr="0040003D">
        <w:rPr>
          <w:sz w:val="22"/>
          <w:szCs w:val="22"/>
        </w:rPr>
        <w:t>of</w:t>
      </w:r>
      <w:r w:rsidRPr="0040003D">
        <w:rPr>
          <w:sz w:val="22"/>
          <w:szCs w:val="22"/>
        </w:rPr>
        <w:t xml:space="preserve"> high-titer anti-SARS-CoV-2 </w:t>
      </w:r>
      <w:r w:rsidR="00D61059" w:rsidRPr="0040003D">
        <w:rPr>
          <w:sz w:val="22"/>
          <w:szCs w:val="22"/>
        </w:rPr>
        <w:t xml:space="preserve">human </w:t>
      </w:r>
      <w:r w:rsidRPr="0040003D">
        <w:rPr>
          <w:sz w:val="22"/>
          <w:szCs w:val="22"/>
        </w:rPr>
        <w:t>plasma in children (1</w:t>
      </w:r>
      <w:r w:rsidR="00D25496" w:rsidRPr="0040003D">
        <w:rPr>
          <w:sz w:val="22"/>
          <w:szCs w:val="22"/>
        </w:rPr>
        <w:t xml:space="preserve"> </w:t>
      </w:r>
      <w:r w:rsidR="007D0F5B" w:rsidRPr="0040003D">
        <w:rPr>
          <w:sz w:val="22"/>
          <w:szCs w:val="22"/>
        </w:rPr>
        <w:t>month</w:t>
      </w:r>
      <w:r w:rsidR="00D25496" w:rsidRPr="0040003D">
        <w:rPr>
          <w:sz w:val="22"/>
          <w:szCs w:val="22"/>
        </w:rPr>
        <w:t xml:space="preserve"> </w:t>
      </w:r>
      <w:r w:rsidRPr="0040003D">
        <w:rPr>
          <w:sz w:val="22"/>
          <w:szCs w:val="22"/>
        </w:rPr>
        <w:t xml:space="preserve">old to 18 years old) exposed or infected with SARS-CoV-2. </w:t>
      </w:r>
    </w:p>
    <w:p w14:paraId="109726A0" w14:textId="0A038DD9" w:rsidR="0040003D" w:rsidRPr="0040003D" w:rsidRDefault="0040003D" w:rsidP="001E0865">
      <w:pPr>
        <w:pStyle w:val="ListParagraph"/>
        <w:numPr>
          <w:ilvl w:val="1"/>
          <w:numId w:val="5"/>
        </w:numPr>
        <w:autoSpaceDE w:val="0"/>
        <w:autoSpaceDN w:val="0"/>
        <w:adjustRightInd w:val="0"/>
        <w:rPr>
          <w:sz w:val="22"/>
          <w:szCs w:val="22"/>
        </w:rPr>
      </w:pPr>
      <w:r w:rsidRPr="0040003D">
        <w:rPr>
          <w:sz w:val="22"/>
          <w:szCs w:val="22"/>
        </w:rPr>
        <w:t xml:space="preserve">Confirmed SARS-CoV-2 infection: </w:t>
      </w:r>
      <w:r w:rsidR="001041F2">
        <w:rPr>
          <w:sz w:val="22"/>
          <w:szCs w:val="22"/>
        </w:rPr>
        <w:t>(</w:t>
      </w:r>
      <w:proofErr w:type="spellStart"/>
      <w:r w:rsidR="001041F2">
        <w:rPr>
          <w:sz w:val="22"/>
          <w:szCs w:val="22"/>
        </w:rPr>
        <w:t>i</w:t>
      </w:r>
      <w:proofErr w:type="spellEnd"/>
      <w:r w:rsidR="001041F2">
        <w:rPr>
          <w:sz w:val="22"/>
          <w:szCs w:val="22"/>
        </w:rPr>
        <w:t>)</w:t>
      </w:r>
      <w:r w:rsidR="00CB24BA">
        <w:rPr>
          <w:sz w:val="22"/>
          <w:szCs w:val="22"/>
        </w:rPr>
        <w:t xml:space="preserve"> </w:t>
      </w:r>
      <w:r w:rsidR="00AF248A">
        <w:rPr>
          <w:sz w:val="22"/>
          <w:szCs w:val="22"/>
        </w:rPr>
        <w:t xml:space="preserve">Evaluate </w:t>
      </w:r>
      <w:r w:rsidRPr="0040003D">
        <w:rPr>
          <w:sz w:val="22"/>
          <w:szCs w:val="22"/>
        </w:rPr>
        <w:t>outcome of disease severity during the study period (</w:t>
      </w:r>
      <w:r w:rsidR="00AF248A">
        <w:rPr>
          <w:sz w:val="22"/>
          <w:szCs w:val="22"/>
        </w:rPr>
        <w:t xml:space="preserve">descriptive analysis of several measurable outcomes, e.g. </w:t>
      </w:r>
      <w:r w:rsidRPr="0040003D">
        <w:rPr>
          <w:sz w:val="22"/>
          <w:szCs w:val="22"/>
        </w:rPr>
        <w:t xml:space="preserve">disease worsening, hospitalization, need for supplemental oxygenation, respiratory distress, requirement for mechanical ventilation, and death). </w:t>
      </w:r>
      <w:r w:rsidR="001041F2">
        <w:rPr>
          <w:sz w:val="22"/>
          <w:szCs w:val="22"/>
        </w:rPr>
        <w:t xml:space="preserve">(ii) </w:t>
      </w:r>
      <w:r w:rsidRPr="0040003D">
        <w:rPr>
          <w:sz w:val="22"/>
          <w:szCs w:val="22"/>
        </w:rPr>
        <w:t>RT-PCR (Ct) values before and after plasma treatment</w:t>
      </w:r>
      <w:r w:rsidR="001E0865">
        <w:rPr>
          <w:sz w:val="22"/>
          <w:szCs w:val="22"/>
        </w:rPr>
        <w:t>.</w:t>
      </w:r>
      <w:r w:rsidR="00AF248A">
        <w:rPr>
          <w:sz w:val="22"/>
          <w:szCs w:val="22"/>
        </w:rPr>
        <w:t xml:space="preserve"> </w:t>
      </w:r>
    </w:p>
    <w:p w14:paraId="2055EDFD" w14:textId="181620E2" w:rsidR="00B81CB9" w:rsidRPr="0040003D" w:rsidRDefault="0040003D" w:rsidP="0040003D">
      <w:pPr>
        <w:pStyle w:val="ListParagraph"/>
        <w:numPr>
          <w:ilvl w:val="1"/>
          <w:numId w:val="5"/>
        </w:numPr>
        <w:autoSpaceDE w:val="0"/>
        <w:autoSpaceDN w:val="0"/>
        <w:adjustRightInd w:val="0"/>
        <w:spacing w:after="120"/>
        <w:rPr>
          <w:sz w:val="22"/>
          <w:szCs w:val="22"/>
        </w:rPr>
      </w:pPr>
      <w:r w:rsidRPr="0040003D">
        <w:rPr>
          <w:sz w:val="22"/>
          <w:szCs w:val="22"/>
        </w:rPr>
        <w:t>High-risk exposure</w:t>
      </w:r>
      <w:r w:rsidR="00B81CB9" w:rsidRPr="0040003D">
        <w:rPr>
          <w:sz w:val="22"/>
          <w:szCs w:val="22"/>
        </w:rPr>
        <w:t>: Cumulative incidence of asymptomatic, mild, moderate and severe COVID-19 disease confirmed by nasopharyngeal PCR.</w:t>
      </w:r>
    </w:p>
    <w:p w14:paraId="195F1CED" w14:textId="2206064B" w:rsidR="00B81CB9" w:rsidRDefault="00E13A3B" w:rsidP="004656AC">
      <w:pPr>
        <w:pStyle w:val="ListParagraph"/>
        <w:numPr>
          <w:ilvl w:val="0"/>
          <w:numId w:val="5"/>
        </w:numPr>
        <w:autoSpaceDE w:val="0"/>
        <w:autoSpaceDN w:val="0"/>
        <w:adjustRightInd w:val="0"/>
        <w:spacing w:after="240"/>
        <w:rPr>
          <w:sz w:val="22"/>
          <w:szCs w:val="22"/>
        </w:rPr>
      </w:pPr>
      <w:r w:rsidRPr="0040003D">
        <w:rPr>
          <w:sz w:val="22"/>
          <w:szCs w:val="22"/>
        </w:rPr>
        <w:t xml:space="preserve">Characterize preliminary pharmacokinetics </w:t>
      </w:r>
      <w:r w:rsidR="00B81CB9" w:rsidRPr="0040003D">
        <w:rPr>
          <w:sz w:val="22"/>
          <w:szCs w:val="22"/>
        </w:rPr>
        <w:t xml:space="preserve">on the persistence of anti-SARS-CoV-2 antibodies after administration of high-titer anti-SARS-CoV-2 </w:t>
      </w:r>
      <w:r w:rsidR="00D61059" w:rsidRPr="0040003D">
        <w:rPr>
          <w:sz w:val="22"/>
          <w:szCs w:val="22"/>
        </w:rPr>
        <w:t xml:space="preserve">human </w:t>
      </w:r>
      <w:r w:rsidR="00B81CB9" w:rsidRPr="0040003D">
        <w:rPr>
          <w:sz w:val="22"/>
          <w:szCs w:val="22"/>
        </w:rPr>
        <w:t>plasma: anti-SARS-CoV-2 antibody titers at</w:t>
      </w:r>
      <w:r w:rsidR="00DF7DAE">
        <w:rPr>
          <w:sz w:val="22"/>
          <w:szCs w:val="22"/>
        </w:rPr>
        <w:t xml:space="preserve"> 7,</w:t>
      </w:r>
      <w:r w:rsidR="00B81CB9" w:rsidRPr="0040003D">
        <w:rPr>
          <w:sz w:val="22"/>
          <w:szCs w:val="22"/>
        </w:rPr>
        <w:t xml:space="preserve"> 14, </w:t>
      </w:r>
      <w:r w:rsidR="00DF7DAE">
        <w:rPr>
          <w:sz w:val="22"/>
          <w:szCs w:val="22"/>
        </w:rPr>
        <w:t xml:space="preserve">and </w:t>
      </w:r>
      <w:r w:rsidR="00B81CB9" w:rsidRPr="0040003D">
        <w:rPr>
          <w:sz w:val="22"/>
          <w:szCs w:val="22"/>
        </w:rPr>
        <w:t>21</w:t>
      </w:r>
      <w:r w:rsidR="00DF7DAE">
        <w:rPr>
          <w:sz w:val="22"/>
          <w:szCs w:val="22"/>
        </w:rPr>
        <w:t>-</w:t>
      </w:r>
      <w:r w:rsidR="00B81CB9" w:rsidRPr="0040003D">
        <w:rPr>
          <w:sz w:val="22"/>
          <w:szCs w:val="22"/>
        </w:rPr>
        <w:t>28 days post</w:t>
      </w:r>
      <w:r w:rsidR="00734E51" w:rsidRPr="0040003D">
        <w:rPr>
          <w:sz w:val="22"/>
          <w:szCs w:val="22"/>
        </w:rPr>
        <w:t>-</w:t>
      </w:r>
      <w:r w:rsidR="00B81CB9" w:rsidRPr="0040003D">
        <w:rPr>
          <w:sz w:val="22"/>
          <w:szCs w:val="22"/>
        </w:rPr>
        <w:t>treatment stratified by age groups.</w:t>
      </w:r>
    </w:p>
    <w:p w14:paraId="029D38B6" w14:textId="3C37B333" w:rsidR="00DF7DAE" w:rsidRPr="0040003D" w:rsidRDefault="00DF7DAE" w:rsidP="004656AC">
      <w:pPr>
        <w:pStyle w:val="ListParagraph"/>
        <w:numPr>
          <w:ilvl w:val="0"/>
          <w:numId w:val="5"/>
        </w:numPr>
        <w:autoSpaceDE w:val="0"/>
        <w:autoSpaceDN w:val="0"/>
        <w:adjustRightInd w:val="0"/>
        <w:spacing w:after="240"/>
        <w:rPr>
          <w:sz w:val="22"/>
          <w:szCs w:val="22"/>
        </w:rPr>
      </w:pPr>
      <w:r>
        <w:rPr>
          <w:sz w:val="22"/>
          <w:szCs w:val="22"/>
        </w:rPr>
        <w:t xml:space="preserve">Evaluate for possible modification high-titer anti-SARS-CoV-2 human plasma might have on </w:t>
      </w:r>
      <w:r w:rsidR="00F66C2E">
        <w:rPr>
          <w:sz w:val="22"/>
          <w:szCs w:val="22"/>
        </w:rPr>
        <w:t>the natural</w:t>
      </w:r>
      <w:r>
        <w:rPr>
          <w:sz w:val="22"/>
          <w:szCs w:val="22"/>
        </w:rPr>
        <w:t xml:space="preserve"> antibody response to SARS-CoV-2</w:t>
      </w:r>
      <w:r w:rsidR="001C2B47">
        <w:rPr>
          <w:sz w:val="22"/>
          <w:szCs w:val="22"/>
        </w:rPr>
        <w:t xml:space="preserve"> infection</w:t>
      </w:r>
      <w:r>
        <w:rPr>
          <w:sz w:val="22"/>
          <w:szCs w:val="22"/>
        </w:rPr>
        <w:t xml:space="preserve">: </w:t>
      </w:r>
      <w:r w:rsidRPr="0040003D">
        <w:rPr>
          <w:sz w:val="22"/>
          <w:szCs w:val="22"/>
        </w:rPr>
        <w:t>anti-SARS-CoV-2 antibody titers at</w:t>
      </w:r>
      <w:r>
        <w:rPr>
          <w:sz w:val="22"/>
          <w:szCs w:val="22"/>
        </w:rPr>
        <w:t xml:space="preserve"> 60-120 days post-treatment stratified by age groups. </w:t>
      </w:r>
    </w:p>
    <w:p w14:paraId="22BC9817" w14:textId="16C6573F" w:rsidR="004169B6" w:rsidRPr="0040003D" w:rsidRDefault="00764327" w:rsidP="004656AC">
      <w:pPr>
        <w:pStyle w:val="ListParagraph"/>
        <w:numPr>
          <w:ilvl w:val="0"/>
          <w:numId w:val="11"/>
        </w:numPr>
        <w:spacing w:after="120"/>
        <w:rPr>
          <w:b/>
          <w:sz w:val="22"/>
          <w:szCs w:val="22"/>
        </w:rPr>
      </w:pPr>
      <w:r w:rsidRPr="0040003D">
        <w:rPr>
          <w:b/>
          <w:sz w:val="22"/>
          <w:szCs w:val="22"/>
        </w:rPr>
        <w:t>BACKGROUND AND RATI</w:t>
      </w:r>
      <w:r w:rsidR="004169B6" w:rsidRPr="0040003D">
        <w:rPr>
          <w:b/>
          <w:sz w:val="22"/>
          <w:szCs w:val="22"/>
        </w:rPr>
        <w:t>ONALE</w:t>
      </w:r>
    </w:p>
    <w:p w14:paraId="25C1C713" w14:textId="14FAF07A" w:rsidR="00776E2C" w:rsidRPr="0040003D" w:rsidRDefault="00776E2C" w:rsidP="004656AC">
      <w:pPr>
        <w:pStyle w:val="ListParagraph"/>
        <w:numPr>
          <w:ilvl w:val="1"/>
          <w:numId w:val="11"/>
        </w:numPr>
        <w:spacing w:after="120"/>
        <w:rPr>
          <w:b/>
          <w:sz w:val="22"/>
          <w:szCs w:val="22"/>
        </w:rPr>
      </w:pPr>
      <w:bookmarkStart w:id="0" w:name="_Toc35280161"/>
      <w:r w:rsidRPr="0040003D">
        <w:rPr>
          <w:b/>
          <w:sz w:val="22"/>
          <w:szCs w:val="22"/>
        </w:rPr>
        <w:t xml:space="preserve">Experience with the use of convalescent plasma </w:t>
      </w:r>
      <w:bookmarkEnd w:id="0"/>
    </w:p>
    <w:p w14:paraId="5902E71B" w14:textId="64B31178" w:rsidR="00633BB6" w:rsidRPr="0040003D" w:rsidRDefault="00633BB6" w:rsidP="004656AC">
      <w:pPr>
        <w:spacing w:after="120"/>
        <w:rPr>
          <w:sz w:val="22"/>
          <w:szCs w:val="22"/>
        </w:rPr>
      </w:pPr>
      <w:r w:rsidRPr="0040003D">
        <w:rPr>
          <w:sz w:val="22"/>
          <w:szCs w:val="22"/>
        </w:rPr>
        <w:t xml:space="preserve">There are currently no proven treatment or prophylaxis options for COVID-19, which is caused by </w:t>
      </w:r>
      <w:r w:rsidR="00B81CB9" w:rsidRPr="0040003D">
        <w:rPr>
          <w:sz w:val="22"/>
          <w:szCs w:val="22"/>
        </w:rPr>
        <w:t xml:space="preserve">the </w:t>
      </w:r>
      <w:r w:rsidRPr="0040003D">
        <w:rPr>
          <w:sz w:val="22"/>
          <w:szCs w:val="22"/>
        </w:rPr>
        <w:t>Severe Acute Respiratory Syndrome Coronavirus 2 (SARS-CoV-2). Human convalescent plasma has been successfully used for infection prevention and treatment of many infections</w:t>
      </w:r>
      <w:r w:rsidRPr="0040003D">
        <w:rPr>
          <w:sz w:val="22"/>
          <w:szCs w:val="22"/>
        </w:rPr>
        <w:fldChar w:fldCharType="begin">
          <w:fldData xml:space="preserve">PEVuZE5vdGU+PENpdGU+PEF1dGhvcj5DYXNhZGV2YWxsPC9BdXRob3I+PFllYXI+MjAyMDwvWWVh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</w:fldData>
        </w:fldChar>
      </w:r>
      <w:r w:rsidR="00B43077">
        <w:rPr>
          <w:sz w:val="22"/>
          <w:szCs w:val="22"/>
        </w:rPr>
        <w:instrText xml:space="preserve"> ADDIN EN.CITE </w:instrText>
      </w:r>
      <w:r w:rsidR="00B43077">
        <w:rPr>
          <w:sz w:val="22"/>
          <w:szCs w:val="22"/>
        </w:rPr>
        <w:fldChar w:fldCharType="begin">
          <w:fldData xml:space="preserve">PEVuZE5vdGU+PENpdGU+PEF1dGhvcj5DYXNhZGV2YWxsPC9BdXRob3I+PFllYXI+MjAyMDwvWWVh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</w:fldData>
        </w:fldChar>
      </w:r>
      <w:r w:rsidR="00B43077">
        <w:rPr>
          <w:sz w:val="22"/>
          <w:szCs w:val="22"/>
        </w:rPr>
        <w:instrText xml:space="preserve"> ADDIN EN.CITE.DATA </w:instrText>
      </w:r>
      <w:r w:rsidR="00B43077">
        <w:rPr>
          <w:sz w:val="22"/>
          <w:szCs w:val="22"/>
        </w:rPr>
      </w:r>
      <w:r w:rsidR="00B43077">
        <w:rPr>
          <w:sz w:val="22"/>
          <w:szCs w:val="22"/>
        </w:rPr>
        <w:fldChar w:fldCharType="end"/>
      </w:r>
      <w:r w:rsidRPr="0040003D">
        <w:rPr>
          <w:sz w:val="22"/>
          <w:szCs w:val="22"/>
        </w:rPr>
        <w:fldChar w:fldCharType="separate"/>
      </w:r>
      <w:r w:rsidR="00B81CB9" w:rsidRPr="0040003D">
        <w:rPr>
          <w:noProof/>
          <w:sz w:val="22"/>
          <w:szCs w:val="22"/>
          <w:vertAlign w:val="superscript"/>
        </w:rPr>
        <w:t>1,2</w:t>
      </w:r>
      <w:r w:rsidRPr="0040003D">
        <w:rPr>
          <w:sz w:val="22"/>
          <w:szCs w:val="22"/>
        </w:rPr>
        <w:fldChar w:fldCharType="end"/>
      </w:r>
      <w:r w:rsidRPr="0040003D">
        <w:rPr>
          <w:sz w:val="22"/>
          <w:szCs w:val="22"/>
        </w:rPr>
        <w:t xml:space="preserve">. </w:t>
      </w:r>
      <w:r w:rsidR="008F30E4">
        <w:rPr>
          <w:sz w:val="22"/>
          <w:szCs w:val="22"/>
        </w:rPr>
        <w:t>M</w:t>
      </w:r>
      <w:r w:rsidR="008F30E4" w:rsidRPr="0040003D">
        <w:rPr>
          <w:sz w:val="22"/>
          <w:szCs w:val="22"/>
        </w:rPr>
        <w:t>aternal antibodies render protection in infants for various infections</w:t>
      </w:r>
      <w:r w:rsidR="008F30E4" w:rsidRPr="0040003D">
        <w:rPr>
          <w:sz w:val="22"/>
          <w:szCs w:val="22"/>
        </w:rPr>
        <w:fldChar w:fldCharType="begin">
          <w:fldData xml:space="preserve">PEVuZE5vdGU+PENpdGU+PEF1dGhvcj5aaW5naGVyPC9BdXRob3I+PFllYXI+MjAwNTwvWWVhcj48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</w:fldData>
        </w:fldChar>
      </w:r>
      <w:r w:rsidR="00B43077">
        <w:rPr>
          <w:sz w:val="22"/>
          <w:szCs w:val="22"/>
        </w:rPr>
        <w:instrText xml:space="preserve"> ADDIN EN.CITE </w:instrText>
      </w:r>
      <w:r w:rsidR="00B43077">
        <w:rPr>
          <w:sz w:val="22"/>
          <w:szCs w:val="22"/>
        </w:rPr>
        <w:fldChar w:fldCharType="begin">
          <w:fldData xml:space="preserve">PEVuZE5vdGU+PENpdGU+PEF1dGhvcj5aaW5naGVyPC9BdXRob3I+PFllYXI+MjAwNTwvWWVhcj48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</w:fldData>
        </w:fldChar>
      </w:r>
      <w:r w:rsidR="00B43077">
        <w:rPr>
          <w:sz w:val="22"/>
          <w:szCs w:val="22"/>
        </w:rPr>
        <w:instrText xml:space="preserve"> ADDIN EN.CITE.DATA </w:instrText>
      </w:r>
      <w:r w:rsidR="00B43077">
        <w:rPr>
          <w:sz w:val="22"/>
          <w:szCs w:val="22"/>
        </w:rPr>
      </w:r>
      <w:r w:rsidR="00B43077">
        <w:rPr>
          <w:sz w:val="22"/>
          <w:szCs w:val="22"/>
        </w:rPr>
        <w:fldChar w:fldCharType="end"/>
      </w:r>
      <w:r w:rsidR="008F30E4" w:rsidRPr="0040003D">
        <w:rPr>
          <w:sz w:val="22"/>
          <w:szCs w:val="22"/>
        </w:rPr>
        <w:fldChar w:fldCharType="separate"/>
      </w:r>
      <w:r w:rsidR="008F30E4" w:rsidRPr="008F30E4">
        <w:rPr>
          <w:noProof/>
          <w:sz w:val="22"/>
          <w:szCs w:val="22"/>
          <w:vertAlign w:val="superscript"/>
        </w:rPr>
        <w:t>3,4</w:t>
      </w:r>
      <w:r w:rsidR="008F30E4" w:rsidRPr="0040003D">
        <w:rPr>
          <w:sz w:val="22"/>
          <w:szCs w:val="22"/>
        </w:rPr>
        <w:fldChar w:fldCharType="end"/>
      </w:r>
      <w:r w:rsidR="008F30E4" w:rsidRPr="0040003D">
        <w:rPr>
          <w:sz w:val="22"/>
          <w:szCs w:val="22"/>
        </w:rPr>
        <w:t xml:space="preserve">. </w:t>
      </w:r>
      <w:r w:rsidR="008F30E4">
        <w:rPr>
          <w:sz w:val="22"/>
          <w:szCs w:val="22"/>
        </w:rPr>
        <w:t>Furthermore, i</w:t>
      </w:r>
      <w:r w:rsidRPr="0040003D">
        <w:rPr>
          <w:sz w:val="22"/>
          <w:szCs w:val="22"/>
        </w:rPr>
        <w:t>mmunoglobulin</w:t>
      </w:r>
      <w:r w:rsidR="00FC27AB" w:rsidRPr="0040003D">
        <w:rPr>
          <w:sz w:val="22"/>
          <w:szCs w:val="22"/>
        </w:rPr>
        <w:t>s</w:t>
      </w:r>
      <w:r w:rsidRPr="0040003D">
        <w:rPr>
          <w:sz w:val="22"/>
          <w:szCs w:val="22"/>
        </w:rPr>
        <w:t xml:space="preserve"> are also routinely used in clinical practice to prevent infections (e.g.</w:t>
      </w:r>
      <w:r w:rsidR="00FC27AB" w:rsidRPr="0040003D">
        <w:rPr>
          <w:sz w:val="22"/>
          <w:szCs w:val="22"/>
        </w:rPr>
        <w:t xml:space="preserve">, </w:t>
      </w:r>
      <w:r w:rsidRPr="0040003D">
        <w:rPr>
          <w:sz w:val="22"/>
          <w:szCs w:val="22"/>
        </w:rPr>
        <w:t xml:space="preserve">rabies, </w:t>
      </w:r>
      <w:r w:rsidR="00FC27AB" w:rsidRPr="0040003D">
        <w:rPr>
          <w:sz w:val="22"/>
          <w:szCs w:val="22"/>
        </w:rPr>
        <w:t>h</w:t>
      </w:r>
      <w:r w:rsidRPr="0040003D">
        <w:rPr>
          <w:sz w:val="22"/>
          <w:szCs w:val="22"/>
        </w:rPr>
        <w:t>epatitis B, chickenpox, etc.) in exposed, susceptible children</w:t>
      </w:r>
      <w:r w:rsidRPr="0040003D">
        <w:rPr>
          <w:sz w:val="22"/>
          <w:szCs w:val="22"/>
        </w:rPr>
        <w:fldChar w:fldCharType="begin"/>
      </w:r>
      <w:r w:rsidR="00B43077">
        <w:rPr>
          <w:sz w:val="22"/>
          <w:szCs w:val="22"/>
        </w:rPr>
        <w:instrText xml:space="preserve"> ADDIN EN.CITE &lt;EndNote&gt;&lt;Cite&gt;&lt;Author&gt;American Academy of&lt;/Author&gt;&lt;Year&gt;2018&lt;/Year&gt;&lt;RecNum&gt;5&lt;/RecNum&gt;&lt;DisplayText&gt;&lt;style face="superscript"&gt;5&lt;/style&gt;&lt;/DisplayText&gt;&lt;record&gt;&lt;rec-number&gt;5&lt;/rec-number&gt;&lt;foreign-keys&gt;&lt;key app="EN" db-id="a5d2dd0zmd5rpyezp5gxv0w2wxweda0s2p9s" timestamp="1586349977"&gt;5&lt;/key&gt;&lt;/foreign-keys&gt;&lt;ref-type name="Journal Article"&gt;17&lt;/ref-type&gt;&lt;contributors&gt;&lt;authors&gt;&lt;author&gt;American Academy of, Pediatrics&lt;/author&gt;&lt;author&gt;Committee on Infectious, Diseases&lt;/author&gt;&lt;author&gt;Kimberlin, David W.&lt;/author&gt;&lt;author&gt;Brady, Michael T.&lt;/author&gt;&lt;author&gt;Jackson, Mary Anne&lt;/author&gt;&lt;author&gt;Long, Sarah S.&lt;/author&gt;&lt;/authors&gt;&lt;/contributors&gt;&lt;titles&gt;&lt;title&gt;Red book : 2018-2021 report of the Committee on Infectious Diseases&lt;/title&gt;&lt;/titles&gt;&lt;dates&gt;&lt;year&gt;2018&lt;/year&gt;&lt;/dates&gt;&lt;isbn&gt;9781610021470 1610021479&lt;/isbn&gt;&lt;urls&gt;&lt;related-urls&gt;&lt;url&gt;http://search.ebscohost.com/login.aspx?direct=true&amp;amp;scope=site&amp;amp;db=nlebk&amp;amp;db=nlabk&amp;amp;AN=1809323&lt;/url&gt;&lt;/related-urls&gt;&lt;/urls&gt;&lt;remote-database-name&gt;/z-wcorg/&lt;/remote-database-name&gt;&lt;remote-database-provider&gt;http://worldcat.org&lt;/remote-database-provider&gt;&lt;language&gt;English&lt;/language&gt;&lt;/record&gt;&lt;/Cite&gt;&lt;/EndNote&gt;</w:instrText>
      </w:r>
      <w:r w:rsidRPr="0040003D">
        <w:rPr>
          <w:sz w:val="22"/>
          <w:szCs w:val="22"/>
        </w:rPr>
        <w:fldChar w:fldCharType="separate"/>
      </w:r>
      <w:r w:rsidR="008F30E4" w:rsidRPr="008F30E4">
        <w:rPr>
          <w:noProof/>
          <w:sz w:val="22"/>
          <w:szCs w:val="22"/>
          <w:vertAlign w:val="superscript"/>
        </w:rPr>
        <w:t>5</w:t>
      </w:r>
      <w:r w:rsidRPr="0040003D">
        <w:rPr>
          <w:sz w:val="22"/>
          <w:szCs w:val="22"/>
        </w:rPr>
        <w:fldChar w:fldCharType="end"/>
      </w:r>
      <w:r w:rsidRPr="0040003D">
        <w:rPr>
          <w:sz w:val="22"/>
          <w:szCs w:val="22"/>
        </w:rPr>
        <w:t xml:space="preserve">. </w:t>
      </w:r>
      <w:r w:rsidR="00FD1217" w:rsidRPr="0040003D">
        <w:rPr>
          <w:sz w:val="22"/>
          <w:szCs w:val="22"/>
        </w:rPr>
        <w:t xml:space="preserve">Previous </w:t>
      </w:r>
      <w:r w:rsidRPr="0040003D">
        <w:rPr>
          <w:sz w:val="22"/>
          <w:szCs w:val="22"/>
        </w:rPr>
        <w:t xml:space="preserve">studies have demonstrated that human convalescent </w:t>
      </w:r>
      <w:r w:rsidR="00FC27AB" w:rsidRPr="0040003D">
        <w:rPr>
          <w:sz w:val="22"/>
          <w:szCs w:val="22"/>
        </w:rPr>
        <w:t xml:space="preserve">plasma </w:t>
      </w:r>
      <w:r w:rsidR="008F30E4">
        <w:rPr>
          <w:sz w:val="22"/>
          <w:szCs w:val="22"/>
        </w:rPr>
        <w:t>ha</w:t>
      </w:r>
      <w:r w:rsidR="00FC27AB" w:rsidRPr="0040003D">
        <w:rPr>
          <w:sz w:val="22"/>
          <w:szCs w:val="22"/>
        </w:rPr>
        <w:t xml:space="preserve">s neutralizing antibodies </w:t>
      </w:r>
      <w:r w:rsidR="008F30E4">
        <w:rPr>
          <w:sz w:val="22"/>
          <w:szCs w:val="22"/>
        </w:rPr>
        <w:t>to</w:t>
      </w:r>
      <w:r w:rsidR="006945D2" w:rsidRPr="0040003D">
        <w:rPr>
          <w:sz w:val="22"/>
          <w:szCs w:val="22"/>
        </w:rPr>
        <w:t xml:space="preserve"> </w:t>
      </w:r>
      <w:r w:rsidR="00FC27AB" w:rsidRPr="0040003D">
        <w:rPr>
          <w:sz w:val="22"/>
          <w:szCs w:val="22"/>
        </w:rPr>
        <w:t>virus</w:t>
      </w:r>
      <w:r w:rsidR="00FD1217" w:rsidRPr="0040003D">
        <w:rPr>
          <w:sz w:val="22"/>
          <w:szCs w:val="22"/>
        </w:rPr>
        <w:t>es</w:t>
      </w:r>
      <w:r w:rsidR="00FC27AB" w:rsidRPr="0040003D">
        <w:rPr>
          <w:sz w:val="22"/>
          <w:szCs w:val="22"/>
        </w:rPr>
        <w:fldChar w:fldCharType="begin"/>
      </w:r>
      <w:r w:rsidR="00B43077">
        <w:rPr>
          <w:sz w:val="22"/>
          <w:szCs w:val="22"/>
        </w:rPr>
        <w:instrText xml:space="preserve"> ADDIN EN.CITE &lt;EndNote&gt;&lt;Cite&gt;&lt;Author&gt;Zhang&lt;/Author&gt;&lt;Year&gt;2005&lt;/Year&gt;&lt;RecNum&gt;6&lt;/RecNum&gt;&lt;DisplayText&gt;&lt;style face="superscript"&gt;6&lt;/style&gt;&lt;/DisplayText&gt;&lt;record&gt;&lt;rec-number&gt;6&lt;/rec-number&gt;&lt;foreign-keys&gt;&lt;key app="EN" db-id="a5d2dd0zmd5rpyezp5gxv0w2wxweda0s2p9s"</w:instrText>
      </w:r>
      <w:r w:rsidR="00B43077">
        <w:rPr>
          <w:rFonts w:hint="eastAsia"/>
          <w:sz w:val="22"/>
          <w:szCs w:val="22"/>
        </w:rPr>
        <w:instrText xml:space="preserve"> timestamp="1586349977"&gt;6&lt;/key&gt;&lt;/foreign-keys&gt;&lt;ref-type name="Journal Article"&gt;17&lt;/ref-type&gt;&lt;contributors&gt;&lt;authors&gt;&lt;author&gt;Zhang, Jian</w:instrText>
      </w:r>
      <w:r w:rsidR="00B43077">
        <w:rPr>
          <w:rFonts w:hint="eastAsia"/>
          <w:sz w:val="22"/>
          <w:szCs w:val="22"/>
        </w:rPr>
        <w:instrText>‐</w:instrText>
      </w:r>
      <w:r w:rsidR="00B43077">
        <w:rPr>
          <w:rFonts w:hint="eastAsia"/>
          <w:sz w:val="22"/>
          <w:szCs w:val="22"/>
        </w:rPr>
        <w:instrText>San&lt;/author&gt;&lt;author&gt;Chen, Jiang</w:instrText>
      </w:r>
      <w:r w:rsidR="00B43077">
        <w:rPr>
          <w:rFonts w:hint="eastAsia"/>
          <w:sz w:val="22"/>
          <w:szCs w:val="22"/>
        </w:rPr>
        <w:instrText>‐</w:instrText>
      </w:r>
      <w:r w:rsidR="00B43077">
        <w:rPr>
          <w:rFonts w:hint="eastAsia"/>
          <w:sz w:val="22"/>
          <w:szCs w:val="22"/>
        </w:rPr>
        <w:instrText>Ting&lt;/author&gt;&lt;author&gt;Liu, Yu</w:instrText>
      </w:r>
      <w:r w:rsidR="00B43077">
        <w:rPr>
          <w:rFonts w:hint="eastAsia"/>
          <w:sz w:val="22"/>
          <w:szCs w:val="22"/>
        </w:rPr>
        <w:instrText>‐</w:instrText>
      </w:r>
      <w:r w:rsidR="00B43077">
        <w:rPr>
          <w:rFonts w:hint="eastAsia"/>
          <w:sz w:val="22"/>
          <w:szCs w:val="22"/>
        </w:rPr>
        <w:instrText>Xuan&lt;/author&gt;&lt;author&gt;Zhang, Zhen</w:instrText>
      </w:r>
      <w:r w:rsidR="00B43077">
        <w:rPr>
          <w:rFonts w:hint="eastAsia"/>
          <w:sz w:val="22"/>
          <w:szCs w:val="22"/>
        </w:rPr>
        <w:instrText>‐</w:instrText>
      </w:r>
      <w:r w:rsidR="00B43077">
        <w:rPr>
          <w:rFonts w:hint="eastAsia"/>
          <w:sz w:val="22"/>
          <w:szCs w:val="22"/>
        </w:rPr>
        <w:instrText>Shan&lt;/author&gt;&lt;author&gt;Gao, Hong&lt;/author&gt;&lt;author&gt;Liu, Yan&lt;/author&gt;&lt;author&gt;Wang, Xu&lt;/author&gt;&lt;author&gt;Ning, Ye&lt;/author&gt;&lt;author&gt;Liu, Yu</w:instrText>
      </w:r>
      <w:r w:rsidR="00B43077">
        <w:rPr>
          <w:rFonts w:hint="eastAsia"/>
          <w:sz w:val="22"/>
          <w:szCs w:val="22"/>
        </w:rPr>
        <w:instrText>‐</w:instrText>
      </w:r>
      <w:r w:rsidR="00B43077">
        <w:rPr>
          <w:rFonts w:hint="eastAsia"/>
          <w:sz w:val="22"/>
          <w:szCs w:val="22"/>
        </w:rPr>
        <w:instrText>Fen&lt;/author&gt;&lt;author&gt;Gao, Qiang&lt;/author&gt;&lt;/authors&gt;&lt;/contributors&gt;&lt;titles&gt;&lt;title&gt;A serological survey on neutralizing antibody titer of SARS convalescent</w:instrText>
      </w:r>
      <w:r w:rsidR="00B43077">
        <w:rPr>
          <w:sz w:val="22"/>
          <w:szCs w:val="22"/>
        </w:rPr>
        <w:instrText xml:space="preserve"> sera&lt;/title&gt;&lt;secondary-title&gt;Journal of medical virology&lt;/secondary-title&gt;&lt;/titles&gt;&lt;periodical&gt;&lt;full-title&gt;Journal of medical virology&lt;/full-title&gt;&lt;/periodical&gt;&lt;pages&gt;147-150&lt;/pages&gt;&lt;volume&gt;77&lt;/volume&gt;&lt;number&gt;2&lt;/number&gt;&lt;dates&gt;&lt;year&gt;2005&lt;/year&gt;&lt;/dates&gt;&lt;isbn&gt;0146-6615&lt;/isbn&gt;&lt;urls&gt;&lt;/urls&gt;&lt;/record&gt;&lt;/Cite&gt;&lt;/EndNote&gt;</w:instrText>
      </w:r>
      <w:r w:rsidR="00FC27AB" w:rsidRPr="0040003D">
        <w:rPr>
          <w:sz w:val="22"/>
          <w:szCs w:val="22"/>
        </w:rPr>
        <w:fldChar w:fldCharType="separate"/>
      </w:r>
      <w:r w:rsidR="00FC27AB" w:rsidRPr="0040003D">
        <w:rPr>
          <w:noProof/>
          <w:sz w:val="22"/>
          <w:szCs w:val="22"/>
          <w:vertAlign w:val="superscript"/>
        </w:rPr>
        <w:t>6</w:t>
      </w:r>
      <w:r w:rsidR="00FC27AB" w:rsidRPr="0040003D">
        <w:rPr>
          <w:sz w:val="22"/>
          <w:szCs w:val="22"/>
        </w:rPr>
        <w:fldChar w:fldCharType="end"/>
      </w:r>
      <w:r w:rsidR="00FC27AB" w:rsidRPr="0040003D">
        <w:rPr>
          <w:sz w:val="22"/>
          <w:szCs w:val="22"/>
        </w:rPr>
        <w:t>.</w:t>
      </w:r>
      <w:r w:rsidR="00004FD9" w:rsidRPr="0040003D">
        <w:rPr>
          <w:sz w:val="22"/>
          <w:szCs w:val="22"/>
        </w:rPr>
        <w:t xml:space="preserve"> </w:t>
      </w:r>
      <w:r w:rsidR="00FC27AB" w:rsidRPr="0040003D">
        <w:rPr>
          <w:sz w:val="22"/>
          <w:szCs w:val="22"/>
        </w:rPr>
        <w:t>T</w:t>
      </w:r>
      <w:r w:rsidRPr="0040003D">
        <w:rPr>
          <w:sz w:val="22"/>
          <w:szCs w:val="22"/>
        </w:rPr>
        <w:t>reatment</w:t>
      </w:r>
      <w:r w:rsidR="00FC27AB" w:rsidRPr="0040003D">
        <w:rPr>
          <w:sz w:val="22"/>
          <w:szCs w:val="22"/>
        </w:rPr>
        <w:t xml:space="preserve"> with convalescent plasma</w:t>
      </w:r>
      <w:r w:rsidRPr="0040003D">
        <w:rPr>
          <w:sz w:val="22"/>
          <w:szCs w:val="22"/>
        </w:rPr>
        <w:t xml:space="preserve"> reduced mortality in patients with the Spanish flu</w:t>
      </w:r>
      <w:r w:rsidRPr="0040003D">
        <w:rPr>
          <w:sz w:val="22"/>
          <w:szCs w:val="22"/>
        </w:rPr>
        <w:fldChar w:fldCharType="begin"/>
      </w:r>
      <w:r w:rsidR="00B43077">
        <w:rPr>
          <w:sz w:val="22"/>
          <w:szCs w:val="22"/>
        </w:rPr>
        <w:instrText xml:space="preserve"> ADDIN EN.CITE &lt;EndNote&gt;&lt;Cite&gt;&lt;Author&gt;Luke&lt;/Author&gt;&lt;Year&gt;2006&lt;/Year&gt;&lt;RecNum&gt;7&lt;/RecNum&gt;&lt;DisplayText&gt;&lt;style face="superscript"&gt;7&lt;/style&gt;&lt;/DisplayText&gt;&lt;record&gt;&lt;rec-number&gt;7&lt;/rec-number&gt;&lt;foreign-keys&gt;&lt;key app="EN" db-id="a5d2dd0zmd5rpyezp5gxv0w2wxweda0s2p9s" timestamp="1586349977"&gt;7&lt;/key&gt;&lt;/foreign-keys&gt;&lt;ref-type name="Journal Article"&gt;17&lt;/ref-type&gt;&lt;contributors&gt;&lt;authors&gt;&lt;author&gt;Luke, T. C.&lt;/author&gt;&lt;author&gt;Kilbane, E. M.&lt;/author&gt;&lt;author&gt;Jackson, J. L.&lt;/author&gt;&lt;author&gt;Hoffman, S. L.&lt;/author&gt;&lt;/authors&gt;&lt;/contributors&gt;&lt;auth-address&gt;Bureau of Medicine and Surgery, U.S. Navy, Washington, DC, USA.&lt;/auth-address&gt;&lt;titles&gt;&lt;title&gt;Meta-analysis: convalescent blood products for Spanish influenza pneumonia: a future H5N1 treatment?&lt;/title&gt;&lt;secondary-title&gt;Ann Intern Med&lt;/secondary-title&gt;&lt;/titles&gt;&lt;periodical&gt;&lt;full-title&gt;Ann Intern Med&lt;/full-title&gt;&lt;/periodical&gt;&lt;pages&gt;599-609&lt;/pages&gt;&lt;volume&gt;145&lt;/volume&gt;&lt;number&gt;8&lt;/number&gt;&lt;keywords&gt;&lt;keyword&gt;Antibodies, Viral/*therapeutic use&lt;/keyword&gt;&lt;keyword&gt;History, 20th Century&lt;/keyword&gt;&lt;keyword&gt;Humans&lt;/keyword&gt;&lt;keyword&gt;*Immunization, Passive/adverse effects&lt;/keyword&gt;&lt;keyword&gt;*Influenza A Virus, H5N1 Subtype&lt;/keyword&gt;&lt;keyword&gt;Influenza, Human/history/mortality/*therapy&lt;/keyword&gt;&lt;keyword&gt;Orthomyxoviridae/*immunology&lt;/keyword&gt;&lt;keyword&gt;Plasma/immunology&lt;/keyword&gt;&lt;keyword&gt;Pneumonia, Viral/history/mortality/*therapy&lt;/keyword&gt;&lt;keyword&gt;Research Design&lt;/keyword&gt;&lt;/keywords&gt;&lt;dates&gt;&lt;year&gt;2006&lt;/year&gt;&lt;pub-dates&gt;&lt;date&gt;Oct 17&lt;/date&gt;&lt;/pub-dates&gt;&lt;/dates&gt;&lt;isbn&gt;1539-3704 (Electronic)&amp;#xD;0003-4819 (Linking)&lt;/isbn&gt;&lt;accession-num&gt;16940336&lt;/accession-num&gt;&lt;urls&gt;&lt;related-urls&gt;&lt;url&gt;https://www.ncbi.nlm.nih.gov/pubmed/16940336&lt;/url&gt;&lt;/related-urls&gt;&lt;/urls&gt;&lt;electronic-resource-num&gt;10.7326/0003-4819-145-8-200610170-00139&lt;/electronic-resource-num&gt;&lt;/record&gt;&lt;/Cite&gt;&lt;/EndNote&gt;</w:instrText>
      </w:r>
      <w:r w:rsidRPr="0040003D">
        <w:rPr>
          <w:sz w:val="22"/>
          <w:szCs w:val="22"/>
        </w:rPr>
        <w:fldChar w:fldCharType="separate"/>
      </w:r>
      <w:r w:rsidR="00FC27AB" w:rsidRPr="0040003D">
        <w:rPr>
          <w:noProof/>
          <w:sz w:val="22"/>
          <w:szCs w:val="22"/>
          <w:vertAlign w:val="superscript"/>
        </w:rPr>
        <w:t>7</w:t>
      </w:r>
      <w:r w:rsidRPr="0040003D">
        <w:rPr>
          <w:sz w:val="22"/>
          <w:szCs w:val="22"/>
        </w:rPr>
        <w:fldChar w:fldCharType="end"/>
      </w:r>
      <w:r w:rsidR="00FC27AB" w:rsidRPr="0040003D">
        <w:rPr>
          <w:sz w:val="22"/>
          <w:szCs w:val="22"/>
        </w:rPr>
        <w:t xml:space="preserve">, the </w:t>
      </w:r>
      <w:r w:rsidRPr="0040003D">
        <w:rPr>
          <w:sz w:val="22"/>
          <w:szCs w:val="22"/>
        </w:rPr>
        <w:t>severe pandemic influenza A (H1N1) 2009 virus infection</w:t>
      </w:r>
      <w:r w:rsidRPr="0040003D">
        <w:rPr>
          <w:sz w:val="22"/>
          <w:szCs w:val="22"/>
        </w:rPr>
        <w:fldChar w:fldCharType="begin">
          <w:fldData xml:space="preserve">PEVuZE5vdGU+PENpdGU+PEF1dGhvcj5IdW5nPC9BdXRob3I+PFllYXI+MjAxMTwvWWVhcj48UmVj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</w:fldData>
        </w:fldChar>
      </w:r>
      <w:r w:rsidR="00B43077">
        <w:rPr>
          <w:sz w:val="22"/>
          <w:szCs w:val="22"/>
        </w:rPr>
        <w:instrText xml:space="preserve"> ADDIN EN.CITE </w:instrText>
      </w:r>
      <w:r w:rsidR="00B43077">
        <w:rPr>
          <w:sz w:val="22"/>
          <w:szCs w:val="22"/>
        </w:rPr>
        <w:fldChar w:fldCharType="begin">
          <w:fldData xml:space="preserve">PEVuZE5vdGU+PENpdGU+PEF1dGhvcj5IdW5nPC9BdXRob3I+PFllYXI+MjAxMTwvWWVhcj48UmVj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</w:fldData>
        </w:fldChar>
      </w:r>
      <w:r w:rsidR="00B43077">
        <w:rPr>
          <w:sz w:val="22"/>
          <w:szCs w:val="22"/>
        </w:rPr>
        <w:instrText xml:space="preserve"> ADDIN EN.CITE.DATA </w:instrText>
      </w:r>
      <w:r w:rsidR="00B43077">
        <w:rPr>
          <w:sz w:val="22"/>
          <w:szCs w:val="22"/>
        </w:rPr>
      </w:r>
      <w:r w:rsidR="00B43077">
        <w:rPr>
          <w:sz w:val="22"/>
          <w:szCs w:val="22"/>
        </w:rPr>
        <w:fldChar w:fldCharType="end"/>
      </w:r>
      <w:r w:rsidRPr="0040003D">
        <w:rPr>
          <w:sz w:val="22"/>
          <w:szCs w:val="22"/>
        </w:rPr>
        <w:fldChar w:fldCharType="separate"/>
      </w:r>
      <w:r w:rsidR="00FC27AB" w:rsidRPr="0040003D">
        <w:rPr>
          <w:noProof/>
          <w:sz w:val="22"/>
          <w:szCs w:val="22"/>
          <w:vertAlign w:val="superscript"/>
        </w:rPr>
        <w:t>8,9</w:t>
      </w:r>
      <w:r w:rsidRPr="0040003D">
        <w:rPr>
          <w:sz w:val="22"/>
          <w:szCs w:val="22"/>
        </w:rPr>
        <w:fldChar w:fldCharType="end"/>
      </w:r>
      <w:r w:rsidR="00FC27AB" w:rsidRPr="0040003D">
        <w:rPr>
          <w:sz w:val="22"/>
          <w:szCs w:val="22"/>
        </w:rPr>
        <w:t>, the Ebola virus outbreak</w:t>
      </w:r>
      <w:r w:rsidR="00FC27AB" w:rsidRPr="0040003D">
        <w:rPr>
          <w:sz w:val="22"/>
          <w:szCs w:val="22"/>
        </w:rPr>
        <w:fldChar w:fldCharType="begin"/>
      </w:r>
      <w:r w:rsidR="00B43077">
        <w:rPr>
          <w:sz w:val="22"/>
          <w:szCs w:val="22"/>
        </w:rPr>
        <w:instrText xml:space="preserve"> ADDIN EN.CITE &lt;EndNote&gt;&lt;Cite&gt;&lt;Author&gt;Van Griensven&lt;/Author&gt;&lt;Year&gt;2016&lt;/Year&gt;&lt;RecNum&gt;10&lt;/RecNum&gt;&lt;DisplayText&gt;&lt;style face="superscript"&gt;10&lt;/style&gt;&lt;/DisplayText&gt;&lt;record&gt;&lt;rec-number&gt;10&lt;/rec-number&gt;&lt;foreign-keys&gt;&lt;key app="EN" db-id="a5d2dd0zmd5rpyezp5gxv0w2wxweda0s2p9s" timestamp="1586349977"&gt;10&lt;/key&gt;&lt;/foreign-keys&gt;&lt;ref-type name="Journal Article"&gt;17&lt;/ref-type&gt;&lt;contributors&gt;&lt;authors&gt;&lt;author&gt;Van Griensven, Johan&lt;/author&gt;&lt;author&gt;Edwards, Tansy&lt;/author&gt;&lt;author&gt;de Lamballerie, Xavier&lt;/author&gt;&lt;author&gt;Semple, Malcolm G&lt;/author&gt;&lt;author&gt;Gallian, Pierre&lt;/author&gt;&lt;author&gt;Baize, Sylvain&lt;/author&gt;&lt;author&gt;Horby, Peter W&lt;/author&gt;&lt;author&gt;Raoul, Hervé&lt;/author&gt;&lt;author&gt;Magassouba, N’Faly&lt;/author&gt;&lt;author&gt;Antierens, Annick&lt;/author&gt;&lt;/authors&gt;&lt;/contributors&gt;&lt;titles&gt;&lt;title&gt;Evaluation of convalescent plasma for Ebola virus disease in Guinea&lt;/title&gt;&lt;secondary-title&gt;New England Journal of Medicine&lt;/secondary-title&gt;&lt;/titles&gt;&lt;periodical&gt;&lt;full-title&gt;New England Journal of Medicine&lt;/full-title&gt;&lt;/periodical&gt;&lt;pages&gt;33-42&lt;/pages&gt;&lt;volume&gt;374&lt;/volume&gt;&lt;number&gt;1&lt;/number&gt;&lt;dates&gt;&lt;year&gt;2016&lt;/year&gt;&lt;/dates&gt;&lt;isbn&gt;0028-4793&lt;/isbn&gt;&lt;urls&gt;&lt;/urls&gt;&lt;/record&gt;&lt;/Cite&gt;&lt;/EndNote&gt;</w:instrText>
      </w:r>
      <w:r w:rsidR="00FC27AB" w:rsidRPr="0040003D">
        <w:rPr>
          <w:sz w:val="22"/>
          <w:szCs w:val="22"/>
        </w:rPr>
        <w:fldChar w:fldCharType="separate"/>
      </w:r>
      <w:r w:rsidR="00FC27AB" w:rsidRPr="0040003D">
        <w:rPr>
          <w:noProof/>
          <w:sz w:val="22"/>
          <w:szCs w:val="22"/>
          <w:vertAlign w:val="superscript"/>
        </w:rPr>
        <w:t>10</w:t>
      </w:r>
      <w:r w:rsidR="00FC27AB" w:rsidRPr="0040003D">
        <w:rPr>
          <w:sz w:val="22"/>
          <w:szCs w:val="22"/>
        </w:rPr>
        <w:fldChar w:fldCharType="end"/>
      </w:r>
      <w:r w:rsidR="00FC27AB" w:rsidRPr="0040003D">
        <w:rPr>
          <w:sz w:val="22"/>
          <w:szCs w:val="22"/>
        </w:rPr>
        <w:t>, SARS</w:t>
      </w:r>
      <w:r w:rsidR="00FD1217" w:rsidRPr="0040003D">
        <w:rPr>
          <w:sz w:val="22"/>
          <w:szCs w:val="22"/>
        </w:rPr>
        <w:t>-CoV-</w:t>
      </w:r>
      <w:r w:rsidR="00FC27AB" w:rsidRPr="0040003D">
        <w:rPr>
          <w:sz w:val="22"/>
          <w:szCs w:val="22"/>
        </w:rPr>
        <w:t>1 in 2003</w:t>
      </w:r>
      <w:r w:rsidR="00FC27AB" w:rsidRPr="0040003D">
        <w:rPr>
          <w:sz w:val="22"/>
          <w:szCs w:val="22"/>
        </w:rPr>
        <w:fldChar w:fldCharType="begin">
          <w:fldData xml:space="preserve">PEVuZE5vdGU+PENpdGU+PEF1dGhvcj5DaGVuZzwvQXV0aG9yPjxZZWFyPjIwMDU8L1llYXI+PFJl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</w:fldData>
        </w:fldChar>
      </w:r>
      <w:r w:rsidR="00B43077">
        <w:rPr>
          <w:sz w:val="22"/>
          <w:szCs w:val="22"/>
        </w:rPr>
        <w:instrText xml:space="preserve"> ADDIN EN.CITE </w:instrText>
      </w:r>
      <w:r w:rsidR="00B43077">
        <w:rPr>
          <w:sz w:val="22"/>
          <w:szCs w:val="22"/>
        </w:rPr>
        <w:fldChar w:fldCharType="begin">
          <w:fldData xml:space="preserve">PEVuZE5vdGU+PENpdGU+PEF1dGhvcj5DaGVuZzwvQXV0aG9yPjxZZWFyPjIwMDU8L1llYXI+PFJl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</w:fldData>
        </w:fldChar>
      </w:r>
      <w:r w:rsidR="00B43077">
        <w:rPr>
          <w:sz w:val="22"/>
          <w:szCs w:val="22"/>
        </w:rPr>
        <w:instrText xml:space="preserve"> ADDIN EN.CITE.DATA </w:instrText>
      </w:r>
      <w:r w:rsidR="00B43077">
        <w:rPr>
          <w:sz w:val="22"/>
          <w:szCs w:val="22"/>
        </w:rPr>
      </w:r>
      <w:r w:rsidR="00B43077">
        <w:rPr>
          <w:sz w:val="22"/>
          <w:szCs w:val="22"/>
        </w:rPr>
        <w:fldChar w:fldCharType="end"/>
      </w:r>
      <w:r w:rsidR="00FC27AB" w:rsidRPr="0040003D">
        <w:rPr>
          <w:sz w:val="22"/>
          <w:szCs w:val="22"/>
        </w:rPr>
        <w:fldChar w:fldCharType="separate"/>
      </w:r>
      <w:r w:rsidR="00FC27AB" w:rsidRPr="0040003D">
        <w:rPr>
          <w:noProof/>
          <w:sz w:val="22"/>
          <w:szCs w:val="22"/>
          <w:vertAlign w:val="superscript"/>
        </w:rPr>
        <w:t>11,12</w:t>
      </w:r>
      <w:r w:rsidR="00FC27AB" w:rsidRPr="0040003D">
        <w:rPr>
          <w:sz w:val="22"/>
          <w:szCs w:val="22"/>
        </w:rPr>
        <w:fldChar w:fldCharType="end"/>
      </w:r>
      <w:r w:rsidR="00FC27AB" w:rsidRPr="0040003D">
        <w:rPr>
          <w:sz w:val="22"/>
          <w:szCs w:val="22"/>
        </w:rPr>
        <w:t>, and MERS in 2013</w:t>
      </w:r>
      <w:r w:rsidR="00FC27AB" w:rsidRPr="0040003D">
        <w:rPr>
          <w:sz w:val="22"/>
          <w:szCs w:val="22"/>
        </w:rPr>
        <w:fldChar w:fldCharType="begin"/>
      </w:r>
      <w:r w:rsidR="00B43077">
        <w:rPr>
          <w:sz w:val="22"/>
          <w:szCs w:val="22"/>
        </w:rPr>
        <w:instrText xml:space="preserve"> ADDIN EN.CITE &lt;EndNote&gt;&lt;Cite&gt;&lt;Author&gt;Arabi&lt;/Author&gt;&lt;Year&gt;2016&lt;/Year&gt;&lt;RecNum&gt;13&lt;/RecNum&gt;&lt;DisplayText&gt;&lt;style face="superscript"&gt;13&lt;/style&gt;&lt;/DisplayText&gt;&lt;record&gt;&lt;rec-number&gt;13&lt;/rec-number&gt;&lt;foreign-keys&gt;&lt;key app="EN" db-id="a5d2dd0zmd5rpyezp5gxv0w2wxweda0s2p9s" timestamp="1586349978"&gt;13&lt;/key&gt;&lt;/foreign-keys&gt;&lt;ref-type name="Journal Article"&gt;17&lt;/ref-type&gt;&lt;contributors&gt;&lt;authors&gt;&lt;author&gt;Arabi, Yaseen M&lt;/author&gt;&lt;author&gt;Hajeer, Ali H&lt;/author&gt;&lt;author&gt;Luke, Thomas&lt;/author&gt;&lt;author&gt;Raviprakash, Kanakatte&lt;/author&gt;&lt;author&gt;Balkhy, Hanan&lt;/author&gt;&lt;author&gt;Johani, Sameera&lt;/author&gt;&lt;author&gt;Al-Dawood, Abdulaziz&lt;/author&gt;&lt;author&gt;Al-Qahtani, Saad&lt;/author&gt;&lt;author&gt;Al-Omari, Awad&lt;/author&gt;&lt;author&gt;Al-Hameed, Fahad&lt;/author&gt;&lt;/authors&gt;&lt;/contributors&gt;&lt;titles&gt;&lt;title&gt;Feasibility of using convalescent plasma immunotherapy for MERS-CoV infection, Saudi Arabia&lt;/title&gt;&lt;secondary-title&gt;Emerging infectious diseases&lt;/secondary-title&gt;&lt;/titles&gt;&lt;periodical&gt;&lt;full-title&gt;Emerging infectious diseases&lt;/full-title&gt;&lt;/periodical&gt;&lt;pages&gt;1554&lt;/pages&gt;&lt;volume&gt;22&lt;/volume&gt;&lt;number&gt;9&lt;/number&gt;&lt;dates&gt;&lt;year&gt;2016&lt;/year&gt;&lt;/dates&gt;&lt;urls&gt;&lt;/urls&gt;&lt;/record&gt;&lt;/Cite&gt;&lt;/EndNote&gt;</w:instrText>
      </w:r>
      <w:r w:rsidR="00FC27AB" w:rsidRPr="0040003D">
        <w:rPr>
          <w:sz w:val="22"/>
          <w:szCs w:val="22"/>
        </w:rPr>
        <w:fldChar w:fldCharType="separate"/>
      </w:r>
      <w:r w:rsidR="00FC27AB" w:rsidRPr="0040003D">
        <w:rPr>
          <w:noProof/>
          <w:sz w:val="22"/>
          <w:szCs w:val="22"/>
          <w:vertAlign w:val="superscript"/>
        </w:rPr>
        <w:t>13</w:t>
      </w:r>
      <w:r w:rsidR="00FC27AB" w:rsidRPr="0040003D">
        <w:rPr>
          <w:sz w:val="22"/>
          <w:szCs w:val="22"/>
        </w:rPr>
        <w:fldChar w:fldCharType="end"/>
      </w:r>
      <w:r w:rsidR="00FC27AB" w:rsidRPr="0040003D">
        <w:rPr>
          <w:sz w:val="22"/>
          <w:szCs w:val="22"/>
        </w:rPr>
        <w:t xml:space="preserve">. </w:t>
      </w:r>
      <w:r w:rsidRPr="0040003D">
        <w:rPr>
          <w:sz w:val="22"/>
          <w:szCs w:val="22"/>
        </w:rPr>
        <w:t xml:space="preserve">Thus, human convalescent plasma may provide an option for </w:t>
      </w:r>
      <w:r w:rsidR="007D0F5B" w:rsidRPr="0040003D">
        <w:rPr>
          <w:sz w:val="22"/>
          <w:szCs w:val="22"/>
        </w:rPr>
        <w:t xml:space="preserve">the </w:t>
      </w:r>
      <w:r w:rsidRPr="0040003D">
        <w:rPr>
          <w:sz w:val="22"/>
          <w:szCs w:val="22"/>
        </w:rPr>
        <w:t>prevention and treatment of COVID-19</w:t>
      </w:r>
      <w:r w:rsidR="008F30E4">
        <w:rPr>
          <w:sz w:val="22"/>
          <w:szCs w:val="22"/>
        </w:rPr>
        <w:t>,</w:t>
      </w:r>
      <w:r w:rsidR="008F30E4" w:rsidRPr="008F30E4">
        <w:rPr>
          <w:sz w:val="22"/>
          <w:szCs w:val="22"/>
        </w:rPr>
        <w:t xml:space="preserve"> </w:t>
      </w:r>
      <w:r w:rsidR="008F30E4" w:rsidRPr="0040003D">
        <w:rPr>
          <w:sz w:val="22"/>
          <w:szCs w:val="22"/>
        </w:rPr>
        <w:t xml:space="preserve">and could be rapidly available from people who have recovered from the </w:t>
      </w:r>
      <w:r w:rsidR="008F30E4">
        <w:rPr>
          <w:sz w:val="22"/>
          <w:szCs w:val="22"/>
        </w:rPr>
        <w:t>disease and can donate plasma. T</w:t>
      </w:r>
      <w:r w:rsidRPr="0040003D">
        <w:rPr>
          <w:sz w:val="22"/>
          <w:szCs w:val="22"/>
        </w:rPr>
        <w:t xml:space="preserve">wo recent reports from China on 15 adults (age range 34-78) demonstrated that human convalescent plasma derived from COVID-19 recovered subjects was safe and without any </w:t>
      </w:r>
      <w:r w:rsidR="00577FDD" w:rsidRPr="0040003D">
        <w:rPr>
          <w:sz w:val="22"/>
          <w:szCs w:val="22"/>
        </w:rPr>
        <w:t>AEs</w:t>
      </w:r>
      <w:r w:rsidRPr="0040003D">
        <w:rPr>
          <w:sz w:val="22"/>
          <w:szCs w:val="22"/>
        </w:rPr>
        <w:fldChar w:fldCharType="begin">
          <w:fldData xml:space="preserve">PEVuZE5vdGU+PENpdGU+PEF1dGhvcj5EdWFuPC9BdXRob3I+PFllYXI+MjAyMDwvWWVhcj48UmVj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</w:fldData>
        </w:fldChar>
      </w:r>
      <w:r w:rsidR="00B43077">
        <w:rPr>
          <w:sz w:val="22"/>
          <w:szCs w:val="22"/>
        </w:rPr>
        <w:instrText xml:space="preserve"> ADDIN EN.CITE </w:instrText>
      </w:r>
      <w:r w:rsidR="00B43077">
        <w:rPr>
          <w:sz w:val="22"/>
          <w:szCs w:val="22"/>
        </w:rPr>
        <w:fldChar w:fldCharType="begin">
          <w:fldData xml:space="preserve">PEVuZE5vdGU+PENpdGU+PEF1dGhvcj5EdWFuPC9BdXRob3I+PFllYXI+MjAyMDwvWWVhcj48UmVj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</w:fldData>
        </w:fldChar>
      </w:r>
      <w:r w:rsidR="00B43077">
        <w:rPr>
          <w:sz w:val="22"/>
          <w:szCs w:val="22"/>
        </w:rPr>
        <w:instrText xml:space="preserve"> ADDIN EN.CITE.DATA </w:instrText>
      </w:r>
      <w:r w:rsidR="00B43077">
        <w:rPr>
          <w:sz w:val="22"/>
          <w:szCs w:val="22"/>
        </w:rPr>
      </w:r>
      <w:r w:rsidR="00B43077">
        <w:rPr>
          <w:sz w:val="22"/>
          <w:szCs w:val="22"/>
        </w:rPr>
        <w:fldChar w:fldCharType="end"/>
      </w:r>
      <w:r w:rsidRPr="0040003D">
        <w:rPr>
          <w:sz w:val="22"/>
          <w:szCs w:val="22"/>
        </w:rPr>
        <w:fldChar w:fldCharType="separate"/>
      </w:r>
      <w:r w:rsidR="00FC27AB" w:rsidRPr="0040003D">
        <w:rPr>
          <w:noProof/>
          <w:sz w:val="22"/>
          <w:szCs w:val="22"/>
          <w:vertAlign w:val="superscript"/>
        </w:rPr>
        <w:t>14,15</w:t>
      </w:r>
      <w:r w:rsidRPr="0040003D">
        <w:rPr>
          <w:sz w:val="22"/>
          <w:szCs w:val="22"/>
        </w:rPr>
        <w:fldChar w:fldCharType="end"/>
      </w:r>
      <w:r w:rsidRPr="0040003D">
        <w:rPr>
          <w:sz w:val="22"/>
          <w:szCs w:val="22"/>
        </w:rPr>
        <w:t>.</w:t>
      </w:r>
    </w:p>
    <w:p w14:paraId="040CE64D" w14:textId="77777777" w:rsidR="00B43077" w:rsidRDefault="00633BB6" w:rsidP="00B43077">
      <w:pPr>
        <w:spacing w:after="240"/>
        <w:rPr>
          <w:sz w:val="22"/>
          <w:szCs w:val="22"/>
        </w:rPr>
      </w:pPr>
      <w:r w:rsidRPr="0040003D">
        <w:rPr>
          <w:sz w:val="22"/>
          <w:szCs w:val="22"/>
        </w:rPr>
        <w:t>Recently (March 24, 2020), the U.S. FDA approved a program for use of investigational COVID-19 convalescent plasma under emergency IND for those with severe or immediately life-threatening COVID-19</w:t>
      </w:r>
      <w:r w:rsidRPr="0040003D">
        <w:rPr>
          <w:sz w:val="22"/>
          <w:szCs w:val="22"/>
        </w:rPr>
        <w:fldChar w:fldCharType="begin"/>
      </w:r>
      <w:r w:rsidR="00B43077">
        <w:rPr>
          <w:sz w:val="22"/>
          <w:szCs w:val="22"/>
        </w:rPr>
        <w:instrText xml:space="preserve"> ADDIN EN.CITE &lt;EndNote&gt;&lt;Cite&gt;&lt;Author&gt;FDA&lt;/Author&gt;&lt;Year&gt;2020&lt;/Year&gt;&lt;RecNum&gt;16&lt;/RecNum&gt;&lt;DisplayText&gt;&lt;style face="superscript"&gt;16&lt;/style&gt;&lt;/DisplayText&gt;&lt;record&gt;&lt;rec-number&gt;16&lt;/rec-number&gt;&lt;foreign-keys&gt;&lt;key app="EN" db-id="a5d2dd0zmd5rpyezp5gxv0w2wxweda0s2p9s" timestamp="1586349978"&gt;16&lt;/key&gt;&lt;/foreign-keys&gt;&lt;ref-type name="Web Page"&gt;12&lt;/ref-type&gt;&lt;contributors&gt;&lt;authors&gt;&lt;author&gt;FDA&lt;/author&gt;&lt;/authors&gt;&lt;/contributors&gt;&lt;titles&gt;&lt;title&gt;Investigational COVID-19 Convalescent Plasma - Emergency INDs&lt;/title&gt;&lt;/titles&gt;&lt;number&gt;March 28, 2020&lt;/number&gt;&lt;dates&gt;&lt;year&gt;2020&lt;/year&gt;&lt;/dates&gt;&lt;urls&gt;&lt;related-urls&gt;&lt;url&gt;https://www.fda.gov/vaccines-blood-biologics/investigational-new-drug-ind-or-device-exemption-ide-process-cber/investigational-covid-19-convalescent-plasma-emergency-inds&lt;/url&gt;&lt;/related-urls&gt;&lt;/urls&gt;&lt;access-date&gt;Novermber 14th 2019&lt;/access-date&gt;&lt;/record&gt;&lt;/Cite&gt;&lt;/EndNote&gt;</w:instrText>
      </w:r>
      <w:r w:rsidRPr="0040003D">
        <w:rPr>
          <w:sz w:val="22"/>
          <w:szCs w:val="22"/>
        </w:rPr>
        <w:fldChar w:fldCharType="separate"/>
      </w:r>
      <w:r w:rsidR="00FC27AB" w:rsidRPr="0040003D">
        <w:rPr>
          <w:noProof/>
          <w:sz w:val="22"/>
          <w:szCs w:val="22"/>
          <w:vertAlign w:val="superscript"/>
        </w:rPr>
        <w:t>16</w:t>
      </w:r>
      <w:r w:rsidRPr="0040003D">
        <w:rPr>
          <w:sz w:val="22"/>
          <w:szCs w:val="22"/>
        </w:rPr>
        <w:fldChar w:fldCharType="end"/>
      </w:r>
      <w:r w:rsidRPr="0040003D">
        <w:rPr>
          <w:sz w:val="22"/>
          <w:szCs w:val="22"/>
        </w:rPr>
        <w:t xml:space="preserve">. </w:t>
      </w:r>
      <w:r w:rsidR="00440B3F" w:rsidRPr="0040003D">
        <w:rPr>
          <w:sz w:val="22"/>
          <w:szCs w:val="22"/>
        </w:rPr>
        <w:t>U</w:t>
      </w:r>
      <w:r w:rsidR="009F1752" w:rsidRPr="0040003D">
        <w:rPr>
          <w:sz w:val="22"/>
          <w:szCs w:val="22"/>
        </w:rPr>
        <w:t xml:space="preserve">nfortunately, human convalescent plasma may not be as beneficial for severely affected </w:t>
      </w:r>
      <w:r w:rsidR="008F30E4">
        <w:rPr>
          <w:sz w:val="22"/>
          <w:szCs w:val="22"/>
        </w:rPr>
        <w:t>individuals</w:t>
      </w:r>
      <w:r w:rsidR="009F1752" w:rsidRPr="0040003D">
        <w:rPr>
          <w:sz w:val="22"/>
          <w:szCs w:val="22"/>
        </w:rPr>
        <w:t>, as early treatment or prophylaxis have been found to be more effective using this approach</w:t>
      </w:r>
      <w:r w:rsidRPr="0040003D">
        <w:rPr>
          <w:sz w:val="22"/>
          <w:szCs w:val="22"/>
        </w:rPr>
        <w:fldChar w:fldCharType="begin">
          <w:fldData xml:space="preserve">PEVuZE5vdGU+PENpdGU+PEF1dGhvcj5DYXNhZGV2YWxsPC9BdXRob3I+PFllYXI+MjAyMDwvWWVh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</w:fldData>
        </w:fldChar>
      </w:r>
      <w:r w:rsidR="00B43077">
        <w:rPr>
          <w:sz w:val="22"/>
          <w:szCs w:val="22"/>
        </w:rPr>
        <w:instrText xml:space="preserve"> ADDIN EN.CITE </w:instrText>
      </w:r>
      <w:r w:rsidR="00B43077">
        <w:rPr>
          <w:sz w:val="22"/>
          <w:szCs w:val="22"/>
        </w:rPr>
        <w:fldChar w:fldCharType="begin">
          <w:fldData xml:space="preserve">PEVuZE5vdGU+PENpdGU+PEF1dGhvcj5DYXNhZGV2YWxsPC9BdXRob3I+PFllYXI+MjAyMDwvWWVh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</w:fldData>
        </w:fldChar>
      </w:r>
      <w:r w:rsidR="00B43077">
        <w:rPr>
          <w:sz w:val="22"/>
          <w:szCs w:val="22"/>
        </w:rPr>
        <w:instrText xml:space="preserve"> ADDIN EN.CITE.DATA </w:instrText>
      </w:r>
      <w:r w:rsidR="00B43077">
        <w:rPr>
          <w:sz w:val="22"/>
          <w:szCs w:val="22"/>
        </w:rPr>
      </w:r>
      <w:r w:rsidR="00B43077">
        <w:rPr>
          <w:sz w:val="22"/>
          <w:szCs w:val="22"/>
        </w:rPr>
        <w:fldChar w:fldCharType="end"/>
      </w:r>
      <w:r w:rsidRPr="0040003D">
        <w:rPr>
          <w:sz w:val="22"/>
          <w:szCs w:val="22"/>
        </w:rPr>
        <w:fldChar w:fldCharType="separate"/>
      </w:r>
      <w:r w:rsidR="00FC27AB" w:rsidRPr="0040003D">
        <w:rPr>
          <w:noProof/>
          <w:sz w:val="22"/>
          <w:szCs w:val="22"/>
          <w:vertAlign w:val="superscript"/>
        </w:rPr>
        <w:t>1,7</w:t>
      </w:r>
      <w:r w:rsidRPr="0040003D">
        <w:rPr>
          <w:sz w:val="22"/>
          <w:szCs w:val="22"/>
        </w:rPr>
        <w:fldChar w:fldCharType="end"/>
      </w:r>
      <w:r w:rsidR="009F1752" w:rsidRPr="0040003D">
        <w:rPr>
          <w:sz w:val="22"/>
          <w:szCs w:val="22"/>
        </w:rPr>
        <w:t>.</w:t>
      </w:r>
      <w:r w:rsidRPr="0040003D">
        <w:rPr>
          <w:sz w:val="22"/>
          <w:szCs w:val="22"/>
        </w:rPr>
        <w:t xml:space="preserve"> </w:t>
      </w:r>
      <w:r w:rsidR="00B43077">
        <w:rPr>
          <w:sz w:val="22"/>
          <w:szCs w:val="22"/>
        </w:rPr>
        <w:t>A p</w:t>
      </w:r>
      <w:r w:rsidR="00B43077" w:rsidRPr="0040003D">
        <w:rPr>
          <w:sz w:val="22"/>
          <w:szCs w:val="22"/>
        </w:rPr>
        <w:t xml:space="preserve">rotocol for the </w:t>
      </w:r>
      <w:r w:rsidR="00B43077" w:rsidRPr="0040003D">
        <w:rPr>
          <w:sz w:val="22"/>
          <w:szCs w:val="22"/>
        </w:rPr>
        <w:lastRenderedPageBreak/>
        <w:t>use of COVID-19 convalescent plasma in adults to prevent infection in asymptomatic individuals</w:t>
      </w:r>
      <w:r w:rsidR="00B43077">
        <w:rPr>
          <w:sz w:val="22"/>
          <w:szCs w:val="22"/>
        </w:rPr>
        <w:t xml:space="preserve"> has received U.S FDA approval on April 6th. Other protocols, </w:t>
      </w:r>
      <w:r w:rsidR="00B43077" w:rsidRPr="0040003D">
        <w:rPr>
          <w:sz w:val="22"/>
          <w:szCs w:val="22"/>
        </w:rPr>
        <w:t xml:space="preserve">for </w:t>
      </w:r>
      <w:r w:rsidR="00B43077">
        <w:rPr>
          <w:sz w:val="22"/>
          <w:szCs w:val="22"/>
        </w:rPr>
        <w:t xml:space="preserve">the </w:t>
      </w:r>
      <w:r w:rsidR="00B43077" w:rsidRPr="0040003D">
        <w:rPr>
          <w:sz w:val="22"/>
          <w:szCs w:val="22"/>
        </w:rPr>
        <w:t>early treatment</w:t>
      </w:r>
      <w:r w:rsidR="00B43077">
        <w:rPr>
          <w:sz w:val="22"/>
          <w:szCs w:val="22"/>
        </w:rPr>
        <w:t xml:space="preserve"> of symptomatic adults</w:t>
      </w:r>
      <w:r w:rsidR="00B43077" w:rsidRPr="0040003D">
        <w:rPr>
          <w:sz w:val="22"/>
          <w:szCs w:val="22"/>
        </w:rPr>
        <w:t xml:space="preserve"> are under consideration</w:t>
      </w:r>
      <w:r w:rsidR="00B43077">
        <w:rPr>
          <w:sz w:val="22"/>
          <w:szCs w:val="22"/>
        </w:rPr>
        <w:t xml:space="preserve">. All of these </w:t>
      </w:r>
      <w:r w:rsidR="00B43077" w:rsidRPr="0040003D">
        <w:rPr>
          <w:sz w:val="22"/>
          <w:szCs w:val="22"/>
        </w:rPr>
        <w:t>exclude children. Therefore, there are no active protocols for the use of convalescent plasma in children presenting in the early stages of disease or for prophylaxis.</w:t>
      </w:r>
    </w:p>
    <w:p w14:paraId="677A2CE4" w14:textId="7DEBBF62" w:rsidR="00AF4CAB" w:rsidRPr="0040003D" w:rsidRDefault="00623D7D" w:rsidP="00B43077">
      <w:pPr>
        <w:spacing w:after="240"/>
        <w:rPr>
          <w:rStyle w:val="Emphasis"/>
          <w:b/>
          <w:i w:val="0"/>
          <w:sz w:val="22"/>
          <w:szCs w:val="22"/>
        </w:rPr>
      </w:pPr>
      <w:r w:rsidRPr="0040003D">
        <w:rPr>
          <w:rStyle w:val="Emphasis"/>
          <w:b/>
          <w:i w:val="0"/>
          <w:sz w:val="22"/>
          <w:szCs w:val="22"/>
        </w:rPr>
        <w:t xml:space="preserve">Rationale for </w:t>
      </w:r>
      <w:r w:rsidR="004E12CF" w:rsidRPr="0040003D">
        <w:rPr>
          <w:rStyle w:val="Emphasis"/>
          <w:b/>
          <w:i w:val="0"/>
          <w:sz w:val="22"/>
          <w:szCs w:val="22"/>
        </w:rPr>
        <w:t>P</w:t>
      </w:r>
      <w:r w:rsidRPr="0040003D">
        <w:rPr>
          <w:rStyle w:val="Emphasis"/>
          <w:b/>
          <w:i w:val="0"/>
          <w:sz w:val="22"/>
          <w:szCs w:val="22"/>
        </w:rPr>
        <w:t xml:space="preserve">ediatric </w:t>
      </w:r>
      <w:r w:rsidR="004E12CF" w:rsidRPr="0040003D">
        <w:rPr>
          <w:rStyle w:val="Emphasis"/>
          <w:b/>
          <w:i w:val="0"/>
          <w:sz w:val="22"/>
          <w:szCs w:val="22"/>
        </w:rPr>
        <w:t>S</w:t>
      </w:r>
      <w:r w:rsidRPr="0040003D">
        <w:rPr>
          <w:rStyle w:val="Emphasis"/>
          <w:b/>
          <w:i w:val="0"/>
          <w:sz w:val="22"/>
          <w:szCs w:val="22"/>
        </w:rPr>
        <w:t>tudies</w:t>
      </w:r>
    </w:p>
    <w:p w14:paraId="552FE03C" w14:textId="77777777" w:rsidR="00057237" w:rsidRPr="00103A93" w:rsidRDefault="00633BB6" w:rsidP="00057237">
      <w:pPr>
        <w:spacing w:after="120"/>
        <w:rPr>
          <w:sz w:val="22"/>
          <w:szCs w:val="22"/>
        </w:rPr>
      </w:pPr>
      <w:r w:rsidRPr="0040003D">
        <w:rPr>
          <w:sz w:val="22"/>
          <w:szCs w:val="22"/>
        </w:rPr>
        <w:t xml:space="preserve">While children usually develop milder COVID-19 disease, </w:t>
      </w:r>
      <w:r w:rsidR="00EB184D" w:rsidRPr="0040003D">
        <w:rPr>
          <w:sz w:val="22"/>
          <w:szCs w:val="22"/>
        </w:rPr>
        <w:t xml:space="preserve">some groups of children with COVID-19 may have a higher risk of disease progression due to </w:t>
      </w:r>
      <w:r w:rsidR="00B6666E">
        <w:rPr>
          <w:rFonts w:cs="Adobe Garamond Pro"/>
          <w:color w:val="221E1F"/>
          <w:sz w:val="22"/>
          <w:szCs w:val="22"/>
        </w:rPr>
        <w:t xml:space="preserve">underlying </w:t>
      </w:r>
      <w:r w:rsidR="00BD2953">
        <w:rPr>
          <w:rFonts w:cs="Adobe Garamond Pro"/>
          <w:color w:val="221E1F"/>
          <w:sz w:val="22"/>
          <w:szCs w:val="22"/>
        </w:rPr>
        <w:t xml:space="preserve">conditions </w:t>
      </w:r>
      <w:r w:rsidR="00EB184D" w:rsidRPr="0040003D">
        <w:rPr>
          <w:sz w:val="22"/>
          <w:szCs w:val="22"/>
        </w:rPr>
        <w:t xml:space="preserve">- </w:t>
      </w:r>
      <w:r w:rsidR="00B6666E" w:rsidRPr="00103A93">
        <w:rPr>
          <w:rFonts w:asciiTheme="majorBidi" w:hAnsiTheme="majorBidi" w:cstheme="majorBidi"/>
          <w:sz w:val="22"/>
          <w:szCs w:val="22"/>
          <w:shd w:val="clear" w:color="auto" w:fill="FFFFFF"/>
        </w:rPr>
        <w:t>immunosuppression</w:t>
      </w:r>
      <w:r w:rsidR="00EB184D">
        <w:rPr>
          <w:sz w:val="22"/>
          <w:szCs w:val="22"/>
        </w:rPr>
        <w:t xml:space="preserve">, </w:t>
      </w:r>
      <w:r w:rsidR="00B6666E">
        <w:rPr>
          <w:sz w:val="22"/>
          <w:szCs w:val="22"/>
        </w:rPr>
        <w:t>lung disease and cardiovascular disease</w:t>
      </w:r>
      <w:r w:rsidR="00EB184D" w:rsidRPr="0040003D">
        <w:rPr>
          <w:sz w:val="22"/>
          <w:szCs w:val="22"/>
        </w:rPr>
        <w:t xml:space="preserve">. </w:t>
      </w:r>
      <w:r w:rsidR="00B6666E">
        <w:rPr>
          <w:sz w:val="22"/>
          <w:szCs w:val="22"/>
        </w:rPr>
        <w:t>A r</w:t>
      </w:r>
      <w:r w:rsidR="001C7BB5" w:rsidRPr="00103A93">
        <w:rPr>
          <w:rFonts w:asciiTheme="majorBidi" w:hAnsiTheme="majorBidi" w:cstheme="majorBidi"/>
          <w:sz w:val="22"/>
          <w:szCs w:val="22"/>
        </w:rPr>
        <w:t xml:space="preserve">ecent report from the </w:t>
      </w:r>
      <w:r w:rsidR="00B6666E">
        <w:rPr>
          <w:rFonts w:asciiTheme="majorBidi" w:hAnsiTheme="majorBidi" w:cstheme="majorBidi"/>
          <w:sz w:val="22"/>
          <w:szCs w:val="22"/>
        </w:rPr>
        <w:t>US</w:t>
      </w:r>
      <w:r w:rsidR="001C7BB5" w:rsidRPr="00103A93">
        <w:rPr>
          <w:rFonts w:asciiTheme="majorBidi" w:hAnsiTheme="majorBidi" w:cstheme="majorBidi"/>
          <w:sz w:val="22"/>
          <w:szCs w:val="22"/>
        </w:rPr>
        <w:t xml:space="preserve"> Centers for Disease Control and Prevention</w:t>
      </w:r>
      <w:r w:rsidR="00B6666E">
        <w:rPr>
          <w:rFonts w:asciiTheme="majorBidi" w:hAnsiTheme="majorBidi" w:cstheme="majorBidi"/>
          <w:sz w:val="22"/>
          <w:szCs w:val="22"/>
        </w:rPr>
        <w:t xml:space="preserve"> (CDC)</w:t>
      </w:r>
      <w:r w:rsidR="001C7BB5" w:rsidRPr="00103A93">
        <w:rPr>
          <w:rFonts w:asciiTheme="majorBidi" w:hAnsiTheme="majorBidi" w:cstheme="majorBidi"/>
          <w:sz w:val="22"/>
          <w:szCs w:val="22"/>
        </w:rPr>
        <w:t xml:space="preserve"> </w:t>
      </w:r>
      <w:r w:rsidR="008C470C">
        <w:rPr>
          <w:rFonts w:asciiTheme="majorBidi" w:hAnsiTheme="majorBidi" w:cstheme="majorBidi"/>
          <w:sz w:val="22"/>
          <w:szCs w:val="22"/>
        </w:rPr>
        <w:t>demonstrate</w:t>
      </w:r>
      <w:r w:rsidR="00B6666E">
        <w:rPr>
          <w:rFonts w:asciiTheme="majorBidi" w:hAnsiTheme="majorBidi" w:cstheme="majorBidi"/>
          <w:sz w:val="22"/>
          <w:szCs w:val="22"/>
        </w:rPr>
        <w:t>s</w:t>
      </w:r>
      <w:r w:rsidR="001C7BB5" w:rsidRPr="00103A93">
        <w:rPr>
          <w:rFonts w:asciiTheme="majorBidi" w:hAnsiTheme="majorBidi" w:cstheme="majorBidi"/>
          <w:sz w:val="22"/>
          <w:szCs w:val="22"/>
        </w:rPr>
        <w:t xml:space="preserve"> that while </w:t>
      </w:r>
      <w:r w:rsidR="00F75B1E">
        <w:rPr>
          <w:rFonts w:asciiTheme="majorBidi" w:hAnsiTheme="majorBidi" w:cstheme="majorBidi"/>
          <w:sz w:val="22"/>
          <w:szCs w:val="22"/>
          <w:shd w:val="clear" w:color="auto" w:fill="FFFFFF"/>
        </w:rPr>
        <w:t xml:space="preserve">many </w:t>
      </w:r>
      <w:r w:rsidR="001C7BB5" w:rsidRPr="00103A93">
        <w:rPr>
          <w:rFonts w:asciiTheme="majorBidi" w:hAnsiTheme="majorBidi" w:cstheme="majorBidi"/>
          <w:sz w:val="22"/>
          <w:szCs w:val="22"/>
          <w:shd w:val="clear" w:color="auto" w:fill="FFFFFF"/>
        </w:rPr>
        <w:t>cases in children are mild, serious illness resulting in hospitalization and death still occur</w:t>
      </w:r>
      <w:r w:rsidR="001C7BB5" w:rsidRPr="00103A93">
        <w:rPr>
          <w:rFonts w:asciiTheme="majorBidi" w:hAnsiTheme="majorBidi" w:cstheme="majorBidi"/>
          <w:sz w:val="22"/>
          <w:szCs w:val="22"/>
        </w:rPr>
        <w:fldChar w:fldCharType="begin"/>
      </w:r>
      <w:r w:rsidR="00103A93">
        <w:rPr>
          <w:rFonts w:asciiTheme="majorBidi" w:hAnsiTheme="majorBidi" w:cstheme="majorBidi"/>
          <w:sz w:val="22"/>
          <w:szCs w:val="22"/>
        </w:rPr>
        <w:instrText xml:space="preserve"> ADDIN EN.CITE &lt;EndNote&gt;&lt;Cite&gt;&lt;Author&gt;CDC&lt;/Author&gt;&lt;Year&gt;2020&lt;/Year&gt;&lt;RecNum&gt;21&lt;/RecNum&gt;&lt;DisplayText&gt;&lt;style face="superscript"&gt;17&lt;/style&gt;&lt;/DisplayText&gt;&lt;record&gt;&lt;rec-number&gt;21&lt;/rec-number&gt;&lt;foreign-keys&gt;&lt;key app="EN" db-id="a5d2dd0zmd5rpyezp5gxv0w2wxweda0s2p9s" timestamp="1586350060"&gt;21&lt;/key&gt;&lt;/foreign-keys&gt;&lt;ref-type name="Journal Article"&gt;17&lt;/ref-type&gt;&lt;contributors&gt;&lt;authors&gt;&lt;author&gt;CDC&lt;/author&gt;&lt;/authors&gt;&lt;/contributors&gt;&lt;titles&gt;&lt;title&gt;Coronavirus Disease 2019 in Children — United States, February 12–April 2, 2020&lt;/title&gt;&lt;secondary-title&gt;https://www.cdc.gov/mmwr/volumes/69/wr/mm6914e4.htm?s_cid=mm6914e4_e&amp;amp;deliveryName=USCDC_921-DM25115&lt;/secondary-title&gt;&lt;/titles&gt;&lt;periodical&gt;&lt;full-title&gt;https://www.cdc.gov/mmwr/volumes/69/wr/mm6914e4.htm?s_cid=mm6914e4_e&amp;amp;deliveryName=USCDC_921-DM25115&lt;/full-title&gt;&lt;/periodical&gt;&lt;dates&gt;&lt;year&gt;2020&lt;/year&gt;&lt;/dates&gt;&lt;urls&gt;&lt;/urls&gt;&lt;/record&gt;&lt;/Cite&gt;&lt;/EndNote&gt;</w:instrText>
      </w:r>
      <w:r w:rsidR="001C7BB5" w:rsidRPr="00103A93">
        <w:rPr>
          <w:rFonts w:asciiTheme="majorBidi" w:hAnsiTheme="majorBidi" w:cstheme="majorBidi"/>
          <w:sz w:val="22"/>
          <w:szCs w:val="22"/>
        </w:rPr>
        <w:fldChar w:fldCharType="separate"/>
      </w:r>
      <w:r w:rsidR="00103A93" w:rsidRPr="00103A93">
        <w:rPr>
          <w:rFonts w:asciiTheme="majorBidi" w:hAnsiTheme="majorBidi" w:cstheme="majorBidi"/>
          <w:noProof/>
          <w:sz w:val="22"/>
          <w:szCs w:val="22"/>
          <w:vertAlign w:val="superscript"/>
        </w:rPr>
        <w:t>17</w:t>
      </w:r>
      <w:r w:rsidR="001C7BB5" w:rsidRPr="00103A93">
        <w:rPr>
          <w:rFonts w:asciiTheme="majorBidi" w:hAnsiTheme="majorBidi" w:cstheme="majorBidi"/>
          <w:sz w:val="22"/>
          <w:szCs w:val="22"/>
        </w:rPr>
        <w:fldChar w:fldCharType="end"/>
      </w:r>
      <w:r w:rsidR="001C7BB5" w:rsidRPr="00103A93">
        <w:rPr>
          <w:rFonts w:asciiTheme="majorBidi" w:hAnsiTheme="majorBidi" w:cstheme="majorBidi"/>
          <w:sz w:val="22"/>
          <w:szCs w:val="22"/>
        </w:rPr>
        <w:t>.</w:t>
      </w:r>
      <w:r w:rsidR="005B359F" w:rsidRPr="00103A93">
        <w:rPr>
          <w:rFonts w:asciiTheme="majorBidi" w:hAnsiTheme="majorBidi" w:cstheme="majorBidi"/>
          <w:sz w:val="22"/>
          <w:szCs w:val="22"/>
        </w:rPr>
        <w:t xml:space="preserve"> During the period between February 12</w:t>
      </w:r>
      <w:r w:rsidR="005B359F" w:rsidRPr="00103A93">
        <w:rPr>
          <w:rFonts w:asciiTheme="majorBidi" w:hAnsiTheme="majorBidi" w:cstheme="majorBidi"/>
          <w:sz w:val="22"/>
          <w:szCs w:val="22"/>
          <w:vertAlign w:val="superscript"/>
        </w:rPr>
        <w:t>th</w:t>
      </w:r>
      <w:r w:rsidR="005B359F" w:rsidRPr="00103A93">
        <w:rPr>
          <w:rFonts w:asciiTheme="majorBidi" w:hAnsiTheme="majorBidi" w:cstheme="majorBidi"/>
          <w:sz w:val="22"/>
          <w:szCs w:val="22"/>
        </w:rPr>
        <w:t xml:space="preserve"> and April 2</w:t>
      </w:r>
      <w:r w:rsidR="005B359F" w:rsidRPr="00103A93">
        <w:rPr>
          <w:rFonts w:asciiTheme="majorBidi" w:hAnsiTheme="majorBidi" w:cstheme="majorBidi"/>
          <w:sz w:val="22"/>
          <w:szCs w:val="22"/>
          <w:vertAlign w:val="superscript"/>
        </w:rPr>
        <w:t>nd</w:t>
      </w:r>
      <w:r w:rsidR="00B43077">
        <w:rPr>
          <w:rFonts w:asciiTheme="majorBidi" w:hAnsiTheme="majorBidi" w:cstheme="majorBidi"/>
          <w:sz w:val="22"/>
          <w:szCs w:val="22"/>
        </w:rPr>
        <w:t xml:space="preserve">, </w:t>
      </w:r>
      <w:r w:rsidR="001C7BB5" w:rsidRPr="00103A93">
        <w:rPr>
          <w:rFonts w:asciiTheme="majorBidi" w:hAnsiTheme="majorBidi" w:cstheme="majorBidi"/>
          <w:sz w:val="22"/>
          <w:szCs w:val="22"/>
        </w:rPr>
        <w:t>2</w:t>
      </w:r>
      <w:r w:rsidR="00103A93" w:rsidRPr="00103A93">
        <w:rPr>
          <w:rFonts w:asciiTheme="majorBidi" w:hAnsiTheme="majorBidi" w:cstheme="majorBidi"/>
          <w:sz w:val="22"/>
          <w:szCs w:val="22"/>
        </w:rPr>
        <w:t>,</w:t>
      </w:r>
      <w:r w:rsidR="001C7BB5" w:rsidRPr="00103A93">
        <w:rPr>
          <w:rFonts w:asciiTheme="majorBidi" w:hAnsiTheme="majorBidi" w:cstheme="majorBidi"/>
          <w:sz w:val="22"/>
          <w:szCs w:val="22"/>
        </w:rPr>
        <w:t>572 pediatric</w:t>
      </w:r>
      <w:r w:rsidR="005B359F" w:rsidRPr="00103A93">
        <w:rPr>
          <w:rFonts w:asciiTheme="majorBidi" w:hAnsiTheme="majorBidi" w:cstheme="majorBidi"/>
          <w:sz w:val="22"/>
          <w:szCs w:val="22"/>
        </w:rPr>
        <w:t xml:space="preserve"> cases </w:t>
      </w:r>
      <w:r w:rsidR="00F75B1E">
        <w:rPr>
          <w:rFonts w:asciiTheme="majorBidi" w:hAnsiTheme="majorBidi" w:cstheme="majorBidi"/>
          <w:sz w:val="22"/>
          <w:szCs w:val="22"/>
        </w:rPr>
        <w:t xml:space="preserve">(children </w:t>
      </w:r>
      <w:r w:rsidR="005B359F" w:rsidRPr="00103A93">
        <w:rPr>
          <w:rFonts w:asciiTheme="majorBidi" w:hAnsiTheme="majorBidi" w:cstheme="majorBidi"/>
          <w:sz w:val="22"/>
          <w:szCs w:val="22"/>
        </w:rPr>
        <w:t>&lt;18 years</w:t>
      </w:r>
      <w:r w:rsidR="00F75B1E">
        <w:rPr>
          <w:rFonts w:asciiTheme="majorBidi" w:hAnsiTheme="majorBidi" w:cstheme="majorBidi"/>
          <w:sz w:val="22"/>
          <w:szCs w:val="22"/>
        </w:rPr>
        <w:t>)</w:t>
      </w:r>
      <w:r w:rsidR="005B359F" w:rsidRPr="00103A93">
        <w:rPr>
          <w:rFonts w:asciiTheme="majorBidi" w:hAnsiTheme="majorBidi" w:cstheme="majorBidi"/>
          <w:sz w:val="22"/>
          <w:szCs w:val="22"/>
        </w:rPr>
        <w:t xml:space="preserve"> have been reported</w:t>
      </w:r>
      <w:r w:rsidR="00103A93" w:rsidRPr="00103A93">
        <w:rPr>
          <w:rFonts w:asciiTheme="majorBidi" w:hAnsiTheme="majorBidi" w:cstheme="majorBidi"/>
          <w:sz w:val="22"/>
          <w:szCs w:val="22"/>
        </w:rPr>
        <w:t xml:space="preserve"> in the US</w:t>
      </w:r>
      <w:r w:rsidR="005B359F" w:rsidRPr="00103A93">
        <w:rPr>
          <w:rFonts w:asciiTheme="majorBidi" w:hAnsiTheme="majorBidi" w:cstheme="majorBidi"/>
          <w:sz w:val="22"/>
          <w:szCs w:val="22"/>
        </w:rPr>
        <w:t xml:space="preserve">. </w:t>
      </w:r>
      <w:r w:rsidR="00544D8E">
        <w:rPr>
          <w:rFonts w:cs="Adobe Garamond Pro"/>
          <w:color w:val="221E1F"/>
          <w:sz w:val="22"/>
          <w:szCs w:val="22"/>
        </w:rPr>
        <w:t>Information on hospitalization status was available for 745 (29%) cases in children aged &lt;18 years and 35,061 (31%) cases in adults aged 18–64 years</w:t>
      </w:r>
      <w:r w:rsidR="00B6666E">
        <w:rPr>
          <w:rFonts w:cs="Adobe Garamond Pro"/>
          <w:color w:val="221E1F"/>
          <w:sz w:val="22"/>
          <w:szCs w:val="22"/>
        </w:rPr>
        <w:t>. Among children with COVID-19,</w:t>
      </w:r>
      <w:r w:rsidR="00FA0FA0">
        <w:rPr>
          <w:rFonts w:cs="Adobe Garamond Pro"/>
          <w:color w:val="221E1F"/>
          <w:sz w:val="22"/>
          <w:szCs w:val="22"/>
        </w:rPr>
        <w:t xml:space="preserve"> </w:t>
      </w:r>
      <w:r w:rsidR="00544D8E">
        <w:rPr>
          <w:rFonts w:cs="Adobe Garamond Pro"/>
          <w:color w:val="221E1F"/>
          <w:sz w:val="22"/>
          <w:szCs w:val="22"/>
        </w:rPr>
        <w:t>147 (estimated range = 5.7%–20%) were reported to be hospi</w:t>
      </w:r>
      <w:r w:rsidR="00544D8E">
        <w:rPr>
          <w:rFonts w:cs="Adobe Garamond Pro"/>
          <w:color w:val="221E1F"/>
          <w:sz w:val="22"/>
          <w:szCs w:val="22"/>
        </w:rPr>
        <w:softHyphen/>
        <w:t>talized, with 15 (0.58%–2.0%) admitted to an intensive care unit (ICU). Children aged &lt;1 year (infants) accounted for the highest percentage (15%–62%) of hospital</w:t>
      </w:r>
      <w:r w:rsidR="00544D8E">
        <w:rPr>
          <w:rFonts w:cs="Adobe Garamond Pro"/>
          <w:color w:val="221E1F"/>
          <w:sz w:val="22"/>
          <w:szCs w:val="22"/>
        </w:rPr>
        <w:softHyphen/>
        <w:t>ization among pediatric patients with COVID-19</w:t>
      </w:r>
      <w:r w:rsidR="00544D8E" w:rsidRPr="00103A93">
        <w:rPr>
          <w:rFonts w:asciiTheme="majorBidi" w:hAnsiTheme="majorBidi" w:cstheme="majorBidi"/>
          <w:sz w:val="22"/>
          <w:szCs w:val="22"/>
        </w:rPr>
        <w:fldChar w:fldCharType="begin"/>
      </w:r>
      <w:r w:rsidR="00544D8E">
        <w:rPr>
          <w:rFonts w:asciiTheme="majorBidi" w:hAnsiTheme="majorBidi" w:cstheme="majorBidi"/>
          <w:sz w:val="22"/>
          <w:szCs w:val="22"/>
        </w:rPr>
        <w:instrText xml:space="preserve"> ADDIN EN.CITE &lt;EndNote&gt;&lt;Cite&gt;&lt;Author&gt;CDC&lt;/Author&gt;&lt;Year&gt;2020&lt;/Year&gt;&lt;RecNum&gt;21&lt;/RecNum&gt;&lt;DisplayText&gt;&lt;style face="superscript"&gt;17&lt;/style&gt;&lt;/DisplayText&gt;&lt;record&gt;&lt;rec-number&gt;21&lt;/rec-number&gt;&lt;foreign-keys&gt;&lt;key app="EN" db-id="a5d2dd0zmd5rpyezp5gxv0w2wxweda0s2p9s" timestamp="1586350060"&gt;21&lt;/key&gt;&lt;/foreign-keys&gt;&lt;ref-type name="Journal Article"&gt;17&lt;/ref-type&gt;&lt;contributors&gt;&lt;authors&gt;&lt;author&gt;CDC&lt;/author&gt;&lt;/authors&gt;&lt;/contributors&gt;&lt;titles&gt;&lt;title&gt;Coronavirus Disease 2019 in Children — United States, February 12–April 2, 2020&lt;/title&gt;&lt;secondary-title&gt;https://www.cdc.gov/mmwr/volumes/69/wr/mm6914e4.htm?s_cid=mm6914e4_e&amp;amp;deliveryName=USCDC_921-DM25115&lt;/secondary-title&gt;&lt;/titles&gt;&lt;periodical&gt;&lt;full-title&gt;https://www.cdc.gov/mmwr/volumes/69/wr/mm6914e4.htm?s_cid=mm6914e4_e&amp;amp;deliveryName=USCDC_921-DM25115&lt;/full-title&gt;&lt;/periodical&gt;&lt;dates&gt;&lt;year&gt;2020&lt;/year&gt;&lt;/dates&gt;&lt;urls&gt;&lt;/urls&gt;&lt;/record&gt;&lt;/Cite&gt;&lt;/EndNote&gt;</w:instrText>
      </w:r>
      <w:r w:rsidR="00544D8E" w:rsidRPr="00103A93">
        <w:rPr>
          <w:rFonts w:asciiTheme="majorBidi" w:hAnsiTheme="majorBidi" w:cstheme="majorBidi"/>
          <w:sz w:val="22"/>
          <w:szCs w:val="22"/>
        </w:rPr>
        <w:fldChar w:fldCharType="separate"/>
      </w:r>
      <w:r w:rsidR="00544D8E" w:rsidRPr="00103A93">
        <w:rPr>
          <w:rFonts w:asciiTheme="majorBidi" w:hAnsiTheme="majorBidi" w:cstheme="majorBidi"/>
          <w:noProof/>
          <w:sz w:val="22"/>
          <w:szCs w:val="22"/>
          <w:vertAlign w:val="superscript"/>
        </w:rPr>
        <w:t>17</w:t>
      </w:r>
      <w:r w:rsidR="00544D8E" w:rsidRPr="00103A93">
        <w:rPr>
          <w:rFonts w:asciiTheme="majorBidi" w:hAnsiTheme="majorBidi" w:cstheme="majorBidi"/>
          <w:sz w:val="22"/>
          <w:szCs w:val="22"/>
        </w:rPr>
        <w:fldChar w:fldCharType="end"/>
      </w:r>
      <w:r w:rsidR="00544D8E">
        <w:rPr>
          <w:rFonts w:cs="Adobe Garamond Pro"/>
          <w:color w:val="221E1F"/>
          <w:sz w:val="22"/>
          <w:szCs w:val="22"/>
        </w:rPr>
        <w:t>. Among 95 children aged &lt;1 year with known hospitalization status, 59 (62%) were hospitalized, including five who were admitted to an ICU</w:t>
      </w:r>
      <w:r w:rsidR="00544D8E" w:rsidRPr="00103A93">
        <w:rPr>
          <w:rFonts w:asciiTheme="majorBidi" w:hAnsiTheme="majorBidi" w:cstheme="majorBidi"/>
          <w:sz w:val="22"/>
          <w:szCs w:val="22"/>
        </w:rPr>
        <w:fldChar w:fldCharType="begin"/>
      </w:r>
      <w:r w:rsidR="00544D8E">
        <w:rPr>
          <w:rFonts w:asciiTheme="majorBidi" w:hAnsiTheme="majorBidi" w:cstheme="majorBidi"/>
          <w:sz w:val="22"/>
          <w:szCs w:val="22"/>
        </w:rPr>
        <w:instrText xml:space="preserve"> ADDIN EN.CITE &lt;EndNote&gt;&lt;Cite&gt;&lt;Author&gt;CDC&lt;/Author&gt;&lt;Year&gt;2020&lt;/Year&gt;&lt;RecNum&gt;21&lt;/RecNum&gt;&lt;DisplayText&gt;&lt;style face="superscript"&gt;17&lt;/style&gt;&lt;/DisplayText&gt;&lt;record&gt;&lt;rec-number&gt;21&lt;/rec-number&gt;&lt;foreign-keys&gt;&lt;key app="EN" db-id="a5d2dd0zmd5rpyezp5gxv0w2wxweda0s2p9s" timestamp="1586350060"&gt;21&lt;/key&gt;&lt;/foreign-keys&gt;&lt;ref-type name="Journal Article"&gt;17&lt;/ref-type&gt;&lt;contributors&gt;&lt;authors&gt;&lt;author&gt;CDC&lt;/author&gt;&lt;/authors&gt;&lt;/contributors&gt;&lt;titles&gt;&lt;title&gt;Coronavirus Disease 2019 in Children — United States, February 12–April 2, 2020&lt;/title&gt;&lt;secondary-title&gt;https://www.cdc.gov/mmwr/volumes/69/wr/mm6914e4.htm?s_cid=mm6914e4_e&amp;amp;deliveryName=USCDC_921-DM25115&lt;/secondary-title&gt;&lt;/titles&gt;&lt;periodical&gt;&lt;full-title&gt;https://www.cdc.gov/mmwr/volumes/69/wr/mm6914e4.htm?s_cid=mm6914e4_e&amp;amp;deliveryName=USCDC_921-DM25115&lt;/full-title&gt;&lt;/periodical&gt;&lt;dates&gt;&lt;year&gt;2020&lt;/year&gt;&lt;/dates&gt;&lt;urls&gt;&lt;/urls&gt;&lt;/record&gt;&lt;/Cite&gt;&lt;/EndNote&gt;</w:instrText>
      </w:r>
      <w:r w:rsidR="00544D8E" w:rsidRPr="00103A93">
        <w:rPr>
          <w:rFonts w:asciiTheme="majorBidi" w:hAnsiTheme="majorBidi" w:cstheme="majorBidi"/>
          <w:sz w:val="22"/>
          <w:szCs w:val="22"/>
        </w:rPr>
        <w:fldChar w:fldCharType="separate"/>
      </w:r>
      <w:r w:rsidR="00544D8E" w:rsidRPr="00103A93">
        <w:rPr>
          <w:rFonts w:asciiTheme="majorBidi" w:hAnsiTheme="majorBidi" w:cstheme="majorBidi"/>
          <w:noProof/>
          <w:sz w:val="22"/>
          <w:szCs w:val="22"/>
          <w:vertAlign w:val="superscript"/>
        </w:rPr>
        <w:t>17</w:t>
      </w:r>
      <w:r w:rsidR="00544D8E" w:rsidRPr="00103A93">
        <w:rPr>
          <w:rFonts w:asciiTheme="majorBidi" w:hAnsiTheme="majorBidi" w:cstheme="majorBidi"/>
          <w:sz w:val="22"/>
          <w:szCs w:val="22"/>
        </w:rPr>
        <w:fldChar w:fldCharType="end"/>
      </w:r>
      <w:r w:rsidR="00544D8E">
        <w:rPr>
          <w:rFonts w:cs="Adobe Garamond Pro"/>
          <w:color w:val="221E1F"/>
          <w:sz w:val="22"/>
          <w:szCs w:val="22"/>
        </w:rPr>
        <w:t xml:space="preserve">. </w:t>
      </w:r>
      <w:r w:rsidR="00A206DA" w:rsidRPr="00103A93">
        <w:rPr>
          <w:rFonts w:asciiTheme="majorBidi" w:hAnsiTheme="majorBidi" w:cstheme="majorBidi"/>
          <w:sz w:val="22"/>
          <w:szCs w:val="22"/>
          <w:shd w:val="clear" w:color="auto" w:fill="FFFFFF"/>
        </w:rPr>
        <w:t>This is similar to a</w:t>
      </w:r>
      <w:r w:rsidR="00A206DA" w:rsidRPr="00103A93">
        <w:rPr>
          <w:rFonts w:asciiTheme="majorBidi" w:hAnsiTheme="majorBidi" w:cstheme="majorBidi"/>
          <w:sz w:val="22"/>
          <w:szCs w:val="22"/>
          <w:shd w:val="clear" w:color="auto" w:fill="FFFFFF"/>
          <w:lang w:bidi="he-IL"/>
        </w:rPr>
        <w:t xml:space="preserve"> report fr</w:t>
      </w:r>
      <w:r w:rsidR="00CE0AEB">
        <w:rPr>
          <w:rFonts w:asciiTheme="majorBidi" w:hAnsiTheme="majorBidi" w:cstheme="majorBidi"/>
          <w:sz w:val="22"/>
          <w:szCs w:val="22"/>
          <w:shd w:val="clear" w:color="auto" w:fill="FFFFFF"/>
          <w:lang w:bidi="he-IL"/>
        </w:rPr>
        <w:t>om</w:t>
      </w:r>
      <w:r w:rsidR="00A206DA" w:rsidRPr="00103A93">
        <w:rPr>
          <w:rFonts w:asciiTheme="majorBidi" w:hAnsiTheme="majorBidi" w:cstheme="majorBidi"/>
          <w:sz w:val="22"/>
          <w:szCs w:val="22"/>
          <w:shd w:val="clear" w:color="auto" w:fill="FFFFFF"/>
          <w:lang w:bidi="he-IL"/>
        </w:rPr>
        <w:t xml:space="preserve"> China suggesting </w:t>
      </w:r>
      <w:r w:rsidR="00CE0AEB">
        <w:rPr>
          <w:rFonts w:asciiTheme="majorBidi" w:hAnsiTheme="majorBidi" w:cstheme="majorBidi"/>
          <w:sz w:val="22"/>
          <w:szCs w:val="22"/>
          <w:shd w:val="clear" w:color="auto" w:fill="FFFFFF"/>
          <w:lang w:bidi="he-IL"/>
        </w:rPr>
        <w:t>that infants</w:t>
      </w:r>
      <w:r w:rsidR="00A206DA" w:rsidRPr="00103A93">
        <w:rPr>
          <w:rFonts w:asciiTheme="majorBidi" w:hAnsiTheme="majorBidi" w:cstheme="majorBidi"/>
          <w:sz w:val="22"/>
          <w:szCs w:val="22"/>
          <w:shd w:val="clear" w:color="auto" w:fill="FFFFFF"/>
          <w:lang w:bidi="he-IL"/>
        </w:rPr>
        <w:t xml:space="preserve"> may have a worse course</w:t>
      </w:r>
      <w:r w:rsidR="00A206DA" w:rsidRPr="00103A93">
        <w:rPr>
          <w:rFonts w:asciiTheme="majorBidi" w:hAnsiTheme="majorBidi" w:cstheme="majorBidi"/>
          <w:sz w:val="22"/>
          <w:szCs w:val="22"/>
        </w:rPr>
        <w:fldChar w:fldCharType="begin"/>
      </w:r>
      <w:r w:rsidR="00B43077">
        <w:rPr>
          <w:rFonts w:asciiTheme="majorBidi" w:hAnsiTheme="majorBidi" w:cstheme="majorBidi"/>
          <w:sz w:val="22"/>
          <w:szCs w:val="22"/>
        </w:rPr>
        <w:instrText xml:space="preserve"> ADDIN EN.CITE &lt;EndNote&gt;&lt;Cite&gt;&lt;Author&gt;Dong&lt;/Author&gt;&lt;Year&gt;2020&lt;/Year&gt;&lt;RecNum&gt;17&lt;/RecNum&gt;&lt;DisplayText&gt;&lt;style face="superscript"&gt;18&lt;/style&gt;&lt;/DisplayText&gt;&lt;record&gt;&lt;rec-number&gt;17&lt;/rec-number&gt;&lt;foreign-keys&gt;&lt;key app="EN" db-id="a5d2dd0zmd5rpyezp5gxv0w2wxweda0s2p9s" timestamp="1586349978"&gt;17&lt;/key&gt;&lt;/foreign-keys&gt;&lt;ref-type name="Journal Article"&gt;17&lt;/ref-type&gt;&lt;contributors&gt;&lt;authors&gt;&lt;author&gt;Dong, Yuanyuan&lt;/author&gt;&lt;author&gt;Mo, Xi&lt;/author&gt;&lt;author&gt;Hu, Yabin&lt;/author&gt;&lt;author&gt;Qi, Xin&lt;/author&gt;&lt;author&gt;Jiang, Fang&lt;/author&gt;&lt;author&gt;Jiang, Zhongyi&lt;/author&gt;&lt;author&gt;Tong, Shilu&lt;/author&gt;&lt;/authors&gt;&lt;/contributors&gt;&lt;titles&gt;&lt;title&gt;Epidemiological Characteristics of 2143 Pediatric Patients With 2019 Coronavirus Disease in China&lt;/title&gt;&lt;secondary-title&gt;Pediatrics&lt;/secondary-title&gt;&lt;/titles&gt;&lt;periodical&gt;&lt;full-title&gt;Pediatrics&lt;/full-title&gt;&lt;/periodical&gt;&lt;pages&gt;e20200702&lt;/pages&gt;&lt;dates&gt;&lt;year&gt;2020&lt;/year&gt;&lt;/dates&gt;&lt;urls&gt;&lt;related-urls&gt;&lt;url&gt;https://pediatrics.aappublications.org/content/pediatrics/early/2020/03/16/peds.2020-0702.full.pdf&lt;/url&gt;&lt;/related-urls&gt;&lt;/urls&gt;&lt;electronic-resource-num&gt;10.1542/peds.2020-0702&lt;/electronic-resource-num&gt;&lt;/record&gt;&lt;/Cite&gt;&lt;/EndNote&gt;</w:instrText>
      </w:r>
      <w:r w:rsidR="00A206DA" w:rsidRPr="00103A93">
        <w:rPr>
          <w:rFonts w:asciiTheme="majorBidi" w:hAnsiTheme="majorBidi" w:cstheme="majorBidi"/>
          <w:sz w:val="22"/>
          <w:szCs w:val="22"/>
        </w:rPr>
        <w:fldChar w:fldCharType="separate"/>
      </w:r>
      <w:r w:rsidR="00103A93" w:rsidRPr="00103A93">
        <w:rPr>
          <w:rFonts w:asciiTheme="majorBidi" w:hAnsiTheme="majorBidi" w:cstheme="majorBidi"/>
          <w:noProof/>
          <w:sz w:val="22"/>
          <w:szCs w:val="22"/>
          <w:vertAlign w:val="superscript"/>
        </w:rPr>
        <w:t>18</w:t>
      </w:r>
      <w:r w:rsidR="00A206DA" w:rsidRPr="00103A93">
        <w:rPr>
          <w:rFonts w:asciiTheme="majorBidi" w:hAnsiTheme="majorBidi" w:cstheme="majorBidi"/>
          <w:sz w:val="22"/>
          <w:szCs w:val="22"/>
        </w:rPr>
        <w:fldChar w:fldCharType="end"/>
      </w:r>
      <w:r w:rsidR="00A206DA" w:rsidRPr="00103A93">
        <w:rPr>
          <w:rFonts w:asciiTheme="majorBidi" w:hAnsiTheme="majorBidi" w:cstheme="majorBidi"/>
          <w:sz w:val="22"/>
          <w:szCs w:val="22"/>
          <w:shd w:val="clear" w:color="auto" w:fill="FFFFFF"/>
          <w:lang w:bidi="he-IL"/>
        </w:rPr>
        <w:t xml:space="preserve">. </w:t>
      </w:r>
      <w:r w:rsidR="00544D8E">
        <w:rPr>
          <w:rFonts w:cs="Adobe Garamond Pro"/>
          <w:color w:val="221E1F"/>
          <w:sz w:val="22"/>
          <w:szCs w:val="22"/>
        </w:rPr>
        <w:t>Among 345 pediatric cases with information on underlying conditions, 80 (23%) had at least one underlying condition. The most common underlying conditions were chronic lung disease (including asthma) (40), cardiovascular disease (25), and immunosuppression (10)</w:t>
      </w:r>
      <w:r w:rsidR="00B6666E" w:rsidRPr="00103A93">
        <w:rPr>
          <w:rFonts w:asciiTheme="majorBidi" w:hAnsiTheme="majorBidi" w:cstheme="majorBidi"/>
          <w:sz w:val="22"/>
          <w:szCs w:val="22"/>
        </w:rPr>
        <w:fldChar w:fldCharType="begin"/>
      </w:r>
      <w:r w:rsidR="00B6666E">
        <w:rPr>
          <w:rFonts w:asciiTheme="majorBidi" w:hAnsiTheme="majorBidi" w:cstheme="majorBidi"/>
          <w:sz w:val="22"/>
          <w:szCs w:val="22"/>
        </w:rPr>
        <w:instrText xml:space="preserve"> ADDIN EN.CITE &lt;EndNote&gt;&lt;Cite&gt;&lt;Author&gt;CDC&lt;/Author&gt;&lt;Year&gt;2020&lt;/Year&gt;&lt;RecNum&gt;21&lt;/RecNum&gt;&lt;DisplayText&gt;&lt;style face="superscript"&gt;17&lt;/style&gt;&lt;/DisplayText&gt;&lt;record&gt;&lt;rec-number&gt;21&lt;/rec-number&gt;&lt;foreign-keys&gt;&lt;key app="EN" db-id="a5d2dd0zmd5rpyezp5gxv0w2wxweda0s2p9s" timestamp="1586350060"&gt;21&lt;/key&gt;&lt;/foreign-keys&gt;&lt;ref-type name="Journal Article"&gt;17&lt;/ref-type&gt;&lt;contributors&gt;&lt;authors&gt;&lt;author&gt;CDC&lt;/author&gt;&lt;/authors&gt;&lt;/contributors&gt;&lt;titles&gt;&lt;title&gt;Coronavirus Disease 2019 in Children — United States, February 12–April 2, 2020&lt;/title&gt;&lt;secondary-title&gt;https://www.cdc.gov/mmwr/volumes/69/wr/mm6914e4.htm?s_cid=mm6914e4_e&amp;amp;deliveryName=USCDC_921-DM25115&lt;/secondary-title&gt;&lt;/titles&gt;&lt;periodical&gt;&lt;full-title&gt;https://www.cdc.gov/mmwr/volumes/69/wr/mm6914e4.htm?s_cid=mm6914e4_e&amp;amp;deliveryName=USCDC_921-DM25115&lt;/full-title&gt;&lt;/periodical&gt;&lt;dates&gt;&lt;year&gt;2020&lt;/year&gt;&lt;/dates&gt;&lt;urls&gt;&lt;/urls&gt;&lt;/record&gt;&lt;/Cite&gt;&lt;/EndNote&gt;</w:instrText>
      </w:r>
      <w:r w:rsidR="00B6666E" w:rsidRPr="00103A93">
        <w:rPr>
          <w:rFonts w:asciiTheme="majorBidi" w:hAnsiTheme="majorBidi" w:cstheme="majorBidi"/>
          <w:sz w:val="22"/>
          <w:szCs w:val="22"/>
        </w:rPr>
        <w:fldChar w:fldCharType="separate"/>
      </w:r>
      <w:r w:rsidR="00B6666E" w:rsidRPr="00103A93">
        <w:rPr>
          <w:rFonts w:asciiTheme="majorBidi" w:hAnsiTheme="majorBidi" w:cstheme="majorBidi"/>
          <w:noProof/>
          <w:sz w:val="22"/>
          <w:szCs w:val="22"/>
          <w:vertAlign w:val="superscript"/>
        </w:rPr>
        <w:t>17</w:t>
      </w:r>
      <w:r w:rsidR="00B6666E" w:rsidRPr="00103A93">
        <w:rPr>
          <w:rFonts w:asciiTheme="majorBidi" w:hAnsiTheme="majorBidi" w:cstheme="majorBidi"/>
          <w:sz w:val="22"/>
          <w:szCs w:val="22"/>
        </w:rPr>
        <w:fldChar w:fldCharType="end"/>
      </w:r>
      <w:r w:rsidR="00544D8E">
        <w:rPr>
          <w:rFonts w:cs="Adobe Garamond Pro"/>
          <w:color w:val="221E1F"/>
          <w:sz w:val="22"/>
          <w:szCs w:val="22"/>
        </w:rPr>
        <w:t xml:space="preserve">. Among the 295 pediatric cases for which information on both hospitalization status and underlying medical conditions was available, 28 of 37 (77%) hospitalized patients, including all six patients admitted to an ICU, had one or more underlying medical condition; among 258 patients who were not hospitalized, 30 (12%) patients had underlying conditions. </w:t>
      </w:r>
      <w:r w:rsidR="00057237" w:rsidRPr="00103A93">
        <w:rPr>
          <w:rFonts w:asciiTheme="majorBidi" w:hAnsiTheme="majorBidi" w:cstheme="majorBidi"/>
          <w:sz w:val="22"/>
          <w:szCs w:val="22"/>
          <w:shd w:val="clear" w:color="auto" w:fill="FFFFFF"/>
        </w:rPr>
        <w:t>Three deaths have been reported during this time period</w:t>
      </w:r>
      <w:r w:rsidR="00057237" w:rsidRPr="00103A93">
        <w:rPr>
          <w:rFonts w:asciiTheme="majorBidi" w:hAnsiTheme="majorBidi" w:cstheme="majorBidi"/>
          <w:sz w:val="22"/>
          <w:szCs w:val="22"/>
        </w:rPr>
        <w:t xml:space="preserve">, </w:t>
      </w:r>
      <w:r w:rsidR="00057237">
        <w:rPr>
          <w:rFonts w:cs="Adobe Garamond Pro"/>
          <w:color w:val="221E1F"/>
          <w:sz w:val="22"/>
          <w:szCs w:val="22"/>
        </w:rPr>
        <w:t xml:space="preserve">although review of these cases is ongoing to confirm COVID-19 as the likely cause of death. </w:t>
      </w:r>
      <w:r w:rsidR="00057237">
        <w:rPr>
          <w:rFonts w:asciiTheme="majorBidi" w:hAnsiTheme="majorBidi" w:cstheme="majorBidi"/>
          <w:sz w:val="22"/>
          <w:szCs w:val="22"/>
        </w:rPr>
        <w:t>CDC reported that as of April 2, 2020, the number of COVID-19 cases in children continues to increase</w:t>
      </w:r>
      <w:r w:rsidR="00057237" w:rsidRPr="00103A93">
        <w:rPr>
          <w:rFonts w:asciiTheme="majorBidi" w:hAnsiTheme="majorBidi" w:cstheme="majorBidi"/>
          <w:sz w:val="22"/>
          <w:szCs w:val="22"/>
        </w:rPr>
        <w:fldChar w:fldCharType="begin"/>
      </w:r>
      <w:r w:rsidR="00057237">
        <w:rPr>
          <w:rFonts w:asciiTheme="majorBidi" w:hAnsiTheme="majorBidi" w:cstheme="majorBidi"/>
          <w:sz w:val="22"/>
          <w:szCs w:val="22"/>
        </w:rPr>
        <w:instrText xml:space="preserve"> ADDIN EN.CITE &lt;EndNote&gt;&lt;Cite&gt;&lt;Author&gt;CDC&lt;/Author&gt;&lt;Year&gt;2020&lt;/Year&gt;&lt;RecNum&gt;21&lt;/RecNum&gt;&lt;DisplayText&gt;&lt;style face="superscript"&gt;17&lt;/style&gt;&lt;/DisplayText&gt;&lt;record&gt;&lt;rec-number&gt;21&lt;/rec-number&gt;&lt;foreign-keys&gt;&lt;key app="EN" db-id="a5d2dd0zmd5rpyezp5gxv0w2wxweda0s2p9s" timestamp="1586350060"&gt;21&lt;/key&gt;&lt;/foreign-keys&gt;&lt;ref-type name="Journal Article"&gt;17&lt;/ref-type&gt;&lt;contributors&gt;&lt;authors&gt;&lt;author&gt;CDC&lt;/author&gt;&lt;/authors&gt;&lt;/contributors&gt;&lt;titles&gt;&lt;title&gt;Coronavirus Disease 2019 in Children — United States, February 12–April 2, 2020&lt;/title&gt;&lt;secondary-title&gt;https://www.cdc.gov/mmwr/volumes/69/wr/mm6914e4.htm?s_cid=mm6914e4_e&amp;amp;deliveryName=USCDC_921-DM25115&lt;/secondary-title&gt;&lt;/titles&gt;&lt;periodical&gt;&lt;full-title&gt;https://www.cdc.gov/mmwr/volumes/69/wr/mm6914e4.htm?s_cid=mm6914e4_e&amp;amp;deliveryName=USCDC_921-DM25115&lt;/full-title&gt;&lt;/periodical&gt;&lt;dates&gt;&lt;year&gt;2020&lt;/year&gt;&lt;/dates&gt;&lt;urls&gt;&lt;/urls&gt;&lt;/record&gt;&lt;/Cite&gt;&lt;/EndNote&gt;</w:instrText>
      </w:r>
      <w:r w:rsidR="00057237" w:rsidRPr="00103A93">
        <w:rPr>
          <w:rFonts w:asciiTheme="majorBidi" w:hAnsiTheme="majorBidi" w:cstheme="majorBidi"/>
          <w:sz w:val="22"/>
          <w:szCs w:val="22"/>
        </w:rPr>
        <w:fldChar w:fldCharType="separate"/>
      </w:r>
      <w:r w:rsidR="00057237" w:rsidRPr="00103A93">
        <w:rPr>
          <w:rFonts w:asciiTheme="majorBidi" w:hAnsiTheme="majorBidi" w:cstheme="majorBidi"/>
          <w:noProof/>
          <w:sz w:val="22"/>
          <w:szCs w:val="22"/>
          <w:vertAlign w:val="superscript"/>
        </w:rPr>
        <w:t>17</w:t>
      </w:r>
      <w:r w:rsidR="00057237" w:rsidRPr="00103A93">
        <w:rPr>
          <w:rFonts w:asciiTheme="majorBidi" w:hAnsiTheme="majorBidi" w:cstheme="majorBidi"/>
          <w:sz w:val="22"/>
          <w:szCs w:val="22"/>
        </w:rPr>
        <w:fldChar w:fldCharType="end"/>
      </w:r>
      <w:r w:rsidR="00057237">
        <w:rPr>
          <w:rFonts w:asciiTheme="majorBidi" w:hAnsiTheme="majorBidi" w:cstheme="majorBidi"/>
          <w:sz w:val="22"/>
          <w:szCs w:val="22"/>
        </w:rPr>
        <w:t>. Another report based on real-time data from over 140 hospitals, showed there were 74 children admitted to ICUs by April 6</w:t>
      </w:r>
      <w:r w:rsidR="00057237">
        <w:rPr>
          <w:rFonts w:asciiTheme="majorBidi" w:hAnsiTheme="majorBidi" w:cstheme="majorBidi"/>
          <w:sz w:val="22"/>
          <w:szCs w:val="22"/>
        </w:rPr>
        <w:fldChar w:fldCharType="begin"/>
      </w:r>
      <w:r w:rsidR="00057237">
        <w:rPr>
          <w:rFonts w:asciiTheme="majorBidi" w:hAnsiTheme="majorBidi" w:cstheme="majorBidi"/>
          <w:sz w:val="22"/>
          <w:szCs w:val="22"/>
        </w:rPr>
        <w:instrText xml:space="preserve"> ADDIN EN.CITE &lt;EndNote&gt;&lt;Cite&gt;&lt;Author&gt;Pathak&lt;/Author&gt;&lt;Year&gt;2020&lt;/Year&gt;&lt;RecNum&gt;24&lt;/RecNum&gt;&lt;DisplayText&gt;&lt;style face="superscript"&gt;19&lt;/style&gt;&lt;/DisplayText&gt;&lt;record&gt;&lt;rec-number&gt;24&lt;/rec-number&gt;&lt;foreign-keys&gt;&lt;key app="EN" db-id="a5d2dd0zmd5rpyezp5gxv0w2wxweda0s2p9s" timestamp="1587123678"&gt;24&lt;/key&gt;&lt;/foreign-keys&gt;&lt;ref-type name="Journal Article"&gt;17&lt;/ref-type&gt;&lt;contributors&gt;&lt;authors&gt;&lt;author&gt;Pathak, E. B.&lt;/author&gt;&lt;author&gt;Salemi, J. L.&lt;/author&gt;&lt;author&gt;Sobers, N.&lt;/author&gt;&lt;author&gt;Menard, J.&lt;/author&gt;&lt;author&gt;Hambleton, I. R.&lt;/author&gt;&lt;/authors&gt;&lt;/contributors&gt;&lt;auth-address&gt;Women&amp;apos;s Institute for Independent Social Enquiry (WiiSE), Olney MD College of Public Health, University of South Florida, Tampa FL George Alleyne Chronic Disease Research Centre, University of the West Indies, Barbados Women&amp;apos;s Institute for Independent Social Enquiry (WiiSE), Olney MD George Alleyne Chronic Disease Research Centre, University of the West Indies, Barbados.&lt;/auth-address&gt;&lt;titles&gt;&lt;title&gt;COVID-19 in Children in the United States: Intensive Care Admissions, Estimated Total Infected, and Projected Numbers of Severe Pediatric Cases in 2020&lt;/title&gt;&lt;secondary-title&gt;J Public Health Manag Pract&lt;/secondary-title&gt;&lt;/titles&gt;&lt;periodical&gt;&lt;full-title&gt;J Public Health Manag Pract&lt;/full-title&gt;&lt;/periodical&gt;&lt;dates&gt;&lt;year&gt;2020&lt;/year&gt;&lt;pub-dates&gt;&lt;date&gt;Apr 10&lt;/date&gt;&lt;/pub-dates&gt;&lt;/dates&gt;&lt;isbn&gt;1550-5022 (Electronic)&amp;#xD;1078-4659 (Linking)&lt;/isbn&gt;&lt;accession-num&gt;32282440&lt;/accession-num&gt;&lt;urls&gt;&lt;related-urls&gt;&lt;url&gt;https://www.ncbi.nlm.nih.gov/pubmed/32282440&lt;/url&gt;&lt;/related-urls&gt;&lt;/urls&gt;&lt;electronic-resource-num&gt;10.1097/PHH.0000000000001190&lt;/electronic-resource-num&gt;&lt;/record&gt;&lt;/Cite&gt;&lt;/EndNote&gt;</w:instrText>
      </w:r>
      <w:r w:rsidR="00057237">
        <w:rPr>
          <w:rFonts w:asciiTheme="majorBidi" w:hAnsiTheme="majorBidi" w:cstheme="majorBidi"/>
          <w:sz w:val="22"/>
          <w:szCs w:val="22"/>
        </w:rPr>
        <w:fldChar w:fldCharType="separate"/>
      </w:r>
      <w:r w:rsidR="00057237" w:rsidRPr="00804D20">
        <w:rPr>
          <w:rFonts w:asciiTheme="majorBidi" w:hAnsiTheme="majorBidi" w:cstheme="majorBidi"/>
          <w:noProof/>
          <w:sz w:val="22"/>
          <w:szCs w:val="22"/>
          <w:vertAlign w:val="superscript"/>
        </w:rPr>
        <w:t>19</w:t>
      </w:r>
      <w:r w:rsidR="00057237">
        <w:rPr>
          <w:rFonts w:asciiTheme="majorBidi" w:hAnsiTheme="majorBidi" w:cstheme="majorBidi"/>
          <w:sz w:val="22"/>
          <w:szCs w:val="22"/>
        </w:rPr>
        <w:fldChar w:fldCharType="end"/>
      </w:r>
      <w:r w:rsidR="00057237">
        <w:rPr>
          <w:rFonts w:asciiTheme="majorBidi" w:hAnsiTheme="majorBidi" w:cstheme="majorBidi"/>
          <w:sz w:val="22"/>
          <w:szCs w:val="22"/>
        </w:rPr>
        <w:t xml:space="preserve">. </w:t>
      </w:r>
      <w:r w:rsidR="00057237" w:rsidRPr="00B6666E">
        <w:rPr>
          <w:rFonts w:cs="Adobe Garamond Pro"/>
          <w:i/>
          <w:color w:val="221E1F"/>
          <w:sz w:val="22"/>
          <w:szCs w:val="22"/>
        </w:rPr>
        <w:t xml:space="preserve">These data </w:t>
      </w:r>
      <w:r w:rsidR="00057237" w:rsidRPr="00B6666E">
        <w:rPr>
          <w:rFonts w:asciiTheme="majorBidi" w:hAnsiTheme="majorBidi" w:cstheme="majorBidi"/>
          <w:i/>
          <w:sz w:val="22"/>
          <w:szCs w:val="22"/>
        </w:rPr>
        <w:t xml:space="preserve">underscore the need for COVID-19 disease prevention and treatment strategies for certain Pediatric sub-populations with underlying conditions </w:t>
      </w:r>
      <w:r w:rsidR="00057237" w:rsidRPr="00B6666E">
        <w:rPr>
          <w:i/>
          <w:sz w:val="22"/>
          <w:szCs w:val="22"/>
        </w:rPr>
        <w:t>(defined as high-risk children in this study</w:t>
      </w:r>
      <w:r w:rsidR="00057237">
        <w:rPr>
          <w:i/>
          <w:sz w:val="22"/>
          <w:szCs w:val="22"/>
        </w:rPr>
        <w:t xml:space="preserve"> – section 3.1 below</w:t>
      </w:r>
      <w:r w:rsidR="00057237" w:rsidRPr="00B6666E">
        <w:rPr>
          <w:i/>
          <w:sz w:val="22"/>
          <w:szCs w:val="22"/>
        </w:rPr>
        <w:t>)</w:t>
      </w:r>
      <w:r w:rsidR="00057237" w:rsidRPr="00B6666E">
        <w:rPr>
          <w:rFonts w:asciiTheme="majorBidi" w:hAnsiTheme="majorBidi" w:cstheme="majorBidi"/>
          <w:i/>
          <w:sz w:val="22"/>
          <w:szCs w:val="22"/>
        </w:rPr>
        <w:t>.</w:t>
      </w:r>
    </w:p>
    <w:p w14:paraId="40323785" w14:textId="1F5E013F" w:rsidR="00103A93" w:rsidRPr="00DB47FB" w:rsidRDefault="00B6666E" w:rsidP="00057237">
      <w:pPr>
        <w:spacing w:after="120"/>
        <w:rPr>
          <w:bCs/>
          <w:sz w:val="22"/>
          <w:szCs w:val="22"/>
        </w:rPr>
      </w:pPr>
      <w:r>
        <w:rPr>
          <w:sz w:val="22"/>
          <w:szCs w:val="22"/>
        </w:rPr>
        <w:t>C</w:t>
      </w:r>
      <w:r w:rsidR="00EB184D" w:rsidRPr="00103A93">
        <w:rPr>
          <w:sz w:val="22"/>
          <w:szCs w:val="22"/>
        </w:rPr>
        <w:t xml:space="preserve">hildhood outbreaks may </w:t>
      </w:r>
      <w:r>
        <w:rPr>
          <w:sz w:val="22"/>
          <w:szCs w:val="22"/>
        </w:rPr>
        <w:t xml:space="preserve">also </w:t>
      </w:r>
      <w:r w:rsidR="00EB184D" w:rsidRPr="00103A93">
        <w:rPr>
          <w:sz w:val="22"/>
          <w:szCs w:val="22"/>
        </w:rPr>
        <w:t xml:space="preserve">drive larger, population-wide outbreaks. </w:t>
      </w:r>
      <w:r w:rsidR="00EB184D" w:rsidRPr="00103A93">
        <w:rPr>
          <w:i/>
          <w:sz w:val="22"/>
          <w:szCs w:val="22"/>
        </w:rPr>
        <w:t>Young children</w:t>
      </w:r>
      <w:r w:rsidR="00544D8E">
        <w:rPr>
          <w:i/>
          <w:sz w:val="22"/>
          <w:szCs w:val="22"/>
        </w:rPr>
        <w:t xml:space="preserve">, including asymptomatic </w:t>
      </w:r>
      <w:r w:rsidR="00544D8E" w:rsidRPr="00544D8E">
        <w:rPr>
          <w:i/>
          <w:sz w:val="22"/>
          <w:szCs w:val="22"/>
        </w:rPr>
        <w:t>children</w:t>
      </w:r>
      <w:r w:rsidR="00544D8E" w:rsidRPr="00103A93">
        <w:rPr>
          <w:rFonts w:asciiTheme="majorBidi" w:hAnsiTheme="majorBidi" w:cstheme="majorBidi"/>
          <w:sz w:val="22"/>
          <w:szCs w:val="22"/>
        </w:rPr>
        <w:fldChar w:fldCharType="begin"/>
      </w:r>
      <w:r w:rsidR="00544D8E">
        <w:rPr>
          <w:rFonts w:asciiTheme="majorBidi" w:hAnsiTheme="majorBidi" w:cstheme="majorBidi"/>
          <w:sz w:val="22"/>
          <w:szCs w:val="22"/>
        </w:rPr>
        <w:instrText xml:space="preserve"> ADDIN EN.CITE &lt;EndNote&gt;&lt;Cite&gt;&lt;Author&gt;CDC&lt;/Author&gt;&lt;Year&gt;2020&lt;/Year&gt;&lt;RecNum&gt;21&lt;/RecNum&gt;&lt;DisplayText&gt;&lt;style face="superscript"&gt;17&lt;/style&gt;&lt;/DisplayText&gt;&lt;record&gt;&lt;rec-number&gt;21&lt;/rec-number&gt;&lt;foreign-keys&gt;&lt;key app="EN" db-id="a5d2dd0zmd5rpyezp5gxv0w2wxweda0s2p9s" timestamp="1586350060"&gt;21&lt;/key&gt;&lt;/foreign-keys&gt;&lt;ref-type name="Journal Article"&gt;17&lt;/ref-type&gt;&lt;contributors&gt;&lt;authors&gt;&lt;author&gt;CDC&lt;/author&gt;&lt;/authors&gt;&lt;/contributors&gt;&lt;titles&gt;&lt;title&gt;Coronavirus Disease 2019 in Children — United States, February 12–April 2, 2020&lt;/title&gt;&lt;secondary-title&gt;https://www.cdc.gov/mmwr/volumes/69/wr/mm6914e4.htm?s_cid=mm6914e4_e&amp;amp;deliveryName=USCDC_921-DM25115&lt;/secondary-title&gt;&lt;/titles&gt;&lt;periodical&gt;&lt;full-title&gt;https://www.cdc.gov/mmwr/volumes/69/wr/mm6914e4.htm?s_cid=mm6914e4_e&amp;amp;deliveryName=USCDC_921-DM25115&lt;/full-title&gt;&lt;/periodical&gt;&lt;dates&gt;&lt;year&gt;2020&lt;/year&gt;&lt;/dates&gt;&lt;urls&gt;&lt;/urls&gt;&lt;/record&gt;&lt;/Cite&gt;&lt;/EndNote&gt;</w:instrText>
      </w:r>
      <w:r w:rsidR="00544D8E" w:rsidRPr="00103A93">
        <w:rPr>
          <w:rFonts w:asciiTheme="majorBidi" w:hAnsiTheme="majorBidi" w:cstheme="majorBidi"/>
          <w:sz w:val="22"/>
          <w:szCs w:val="22"/>
        </w:rPr>
        <w:fldChar w:fldCharType="separate"/>
      </w:r>
      <w:r w:rsidR="00544D8E" w:rsidRPr="00103A93">
        <w:rPr>
          <w:rFonts w:asciiTheme="majorBidi" w:hAnsiTheme="majorBidi" w:cstheme="majorBidi"/>
          <w:noProof/>
          <w:sz w:val="22"/>
          <w:szCs w:val="22"/>
          <w:vertAlign w:val="superscript"/>
        </w:rPr>
        <w:t>17</w:t>
      </w:r>
      <w:r w:rsidR="00544D8E" w:rsidRPr="00103A93">
        <w:rPr>
          <w:rFonts w:asciiTheme="majorBidi" w:hAnsiTheme="majorBidi" w:cstheme="majorBidi"/>
          <w:sz w:val="22"/>
          <w:szCs w:val="22"/>
        </w:rPr>
        <w:fldChar w:fldCharType="end"/>
      </w:r>
      <w:r w:rsidR="00544D8E">
        <w:rPr>
          <w:rFonts w:asciiTheme="majorBidi" w:hAnsiTheme="majorBidi" w:cstheme="majorBidi"/>
          <w:i/>
          <w:sz w:val="22"/>
          <w:szCs w:val="22"/>
        </w:rPr>
        <w:t xml:space="preserve">, </w:t>
      </w:r>
      <w:r w:rsidR="00EB184D" w:rsidRPr="00544D8E">
        <w:rPr>
          <w:i/>
          <w:sz w:val="22"/>
          <w:szCs w:val="22"/>
        </w:rPr>
        <w:t>especially</w:t>
      </w:r>
      <w:r w:rsidR="00EB184D" w:rsidRPr="00103A93">
        <w:rPr>
          <w:i/>
          <w:sz w:val="22"/>
          <w:szCs w:val="22"/>
        </w:rPr>
        <w:t xml:space="preserve"> those in daycare or preschool</w:t>
      </w:r>
      <w:r w:rsidR="00544D8E">
        <w:rPr>
          <w:i/>
          <w:sz w:val="22"/>
          <w:szCs w:val="22"/>
        </w:rPr>
        <w:t xml:space="preserve">, are likely to </w:t>
      </w:r>
      <w:r w:rsidR="00EB184D" w:rsidRPr="00103A93">
        <w:rPr>
          <w:i/>
          <w:sz w:val="22"/>
          <w:szCs w:val="22"/>
        </w:rPr>
        <w:t xml:space="preserve">infect other children. This </w:t>
      </w:r>
      <w:r w:rsidR="00EB184D">
        <w:rPr>
          <w:i/>
          <w:sz w:val="22"/>
          <w:szCs w:val="22"/>
        </w:rPr>
        <w:t>would not only be a risk to children</w:t>
      </w:r>
      <w:r w:rsidR="00A260E4">
        <w:rPr>
          <w:i/>
          <w:sz w:val="22"/>
          <w:szCs w:val="22"/>
        </w:rPr>
        <w:t xml:space="preserve"> </w:t>
      </w:r>
      <w:r>
        <w:rPr>
          <w:i/>
          <w:sz w:val="22"/>
          <w:szCs w:val="22"/>
        </w:rPr>
        <w:t xml:space="preserve">with certain underlying conditions </w:t>
      </w:r>
      <w:r w:rsidR="00A260E4">
        <w:rPr>
          <w:i/>
          <w:sz w:val="22"/>
          <w:szCs w:val="22"/>
        </w:rPr>
        <w:t>(</w:t>
      </w:r>
      <w:r w:rsidR="00C9390C">
        <w:rPr>
          <w:i/>
          <w:sz w:val="22"/>
          <w:szCs w:val="22"/>
        </w:rPr>
        <w:t>see definition of high-risk children in section 3.1</w:t>
      </w:r>
      <w:r w:rsidR="00A260E4">
        <w:rPr>
          <w:i/>
          <w:sz w:val="22"/>
          <w:szCs w:val="22"/>
        </w:rPr>
        <w:t>)</w:t>
      </w:r>
      <w:r w:rsidR="00EB184D">
        <w:rPr>
          <w:i/>
          <w:sz w:val="22"/>
          <w:szCs w:val="22"/>
        </w:rPr>
        <w:t xml:space="preserve">, but also </w:t>
      </w:r>
      <w:r w:rsidR="00EB184D" w:rsidRPr="00EB184D">
        <w:rPr>
          <w:i/>
          <w:sz w:val="22"/>
          <w:szCs w:val="22"/>
        </w:rPr>
        <w:t xml:space="preserve">to </w:t>
      </w:r>
      <w:r>
        <w:rPr>
          <w:i/>
          <w:sz w:val="22"/>
          <w:szCs w:val="22"/>
        </w:rPr>
        <w:t>close- or household-</w:t>
      </w:r>
      <w:r w:rsidRPr="00EB184D">
        <w:rPr>
          <w:i/>
          <w:sz w:val="22"/>
          <w:szCs w:val="22"/>
        </w:rPr>
        <w:t>contacts (</w:t>
      </w:r>
      <w:r>
        <w:rPr>
          <w:i/>
          <w:sz w:val="22"/>
          <w:szCs w:val="22"/>
        </w:rPr>
        <w:t>e.g. ≥</w:t>
      </w:r>
      <w:r w:rsidR="007E7EEF">
        <w:rPr>
          <w:i/>
          <w:sz w:val="22"/>
          <w:szCs w:val="22"/>
        </w:rPr>
        <w:t>65-year-old</w:t>
      </w:r>
      <w:r w:rsidRPr="00EB184D">
        <w:rPr>
          <w:i/>
          <w:sz w:val="22"/>
          <w:szCs w:val="22"/>
        </w:rPr>
        <w:t xml:space="preserve"> </w:t>
      </w:r>
      <w:r>
        <w:rPr>
          <w:i/>
          <w:sz w:val="22"/>
          <w:szCs w:val="22"/>
        </w:rPr>
        <w:t xml:space="preserve">grandparents, caregivers) </w:t>
      </w:r>
      <w:r w:rsidRPr="00EB184D">
        <w:rPr>
          <w:i/>
          <w:sz w:val="22"/>
          <w:szCs w:val="22"/>
        </w:rPr>
        <w:t>of these children</w:t>
      </w:r>
      <w:r w:rsidR="00EB184D" w:rsidRPr="00EB184D">
        <w:rPr>
          <w:i/>
          <w:sz w:val="22"/>
          <w:szCs w:val="22"/>
        </w:rPr>
        <w:t xml:space="preserve">. </w:t>
      </w:r>
      <w:r w:rsidR="00EB184D" w:rsidRPr="00DB47FB">
        <w:rPr>
          <w:sz w:val="22"/>
          <w:szCs w:val="22"/>
        </w:rPr>
        <w:t>T</w:t>
      </w:r>
      <w:r w:rsidR="00EB184D">
        <w:rPr>
          <w:sz w:val="22"/>
          <w:szCs w:val="22"/>
        </w:rPr>
        <w:t>herefore, u</w:t>
      </w:r>
      <w:r w:rsidR="00EB184D" w:rsidRPr="0040003D">
        <w:rPr>
          <w:sz w:val="22"/>
          <w:szCs w:val="22"/>
        </w:rPr>
        <w:t>ntil proven therapeutics or vaccines are available, prophylaxis (and social distancing) may remain as the only met</w:t>
      </w:r>
      <w:r w:rsidR="00EB184D">
        <w:rPr>
          <w:sz w:val="22"/>
          <w:szCs w:val="22"/>
        </w:rPr>
        <w:t xml:space="preserve">hod to control these outbreaks and prevent infections of high-risk individuals. </w:t>
      </w:r>
    </w:p>
    <w:p w14:paraId="48814A1F" w14:textId="26278F3D" w:rsidR="00DB47FB" w:rsidRDefault="00DB47FB" w:rsidP="00103A93">
      <w:pPr>
        <w:spacing w:after="240"/>
        <w:rPr>
          <w:sz w:val="22"/>
          <w:szCs w:val="22"/>
        </w:rPr>
      </w:pPr>
      <w:r w:rsidRPr="00DB47FB">
        <w:rPr>
          <w:sz w:val="22"/>
          <w:szCs w:val="22"/>
        </w:rPr>
        <w:t xml:space="preserve">While human convalescent plasma is likely to be effective in children, information regarding the safety of such treatment in children is needed. Data from many diseases also indicates that the pharmacokinetics of exogenously administered drugs, biologics, and blood products is different in children. The purpose of this study is to </w:t>
      </w:r>
      <w:proofErr w:type="spellStart"/>
      <w:r w:rsidR="007E7EEF">
        <w:rPr>
          <w:sz w:val="22"/>
          <w:szCs w:val="22"/>
        </w:rPr>
        <w:t>evalaute</w:t>
      </w:r>
      <w:proofErr w:type="spellEnd"/>
      <w:r w:rsidRPr="00DB47FB">
        <w:rPr>
          <w:sz w:val="22"/>
          <w:szCs w:val="22"/>
        </w:rPr>
        <w:t xml:space="preserve"> the safety and pharmacokinetics of human convalescent plasma in high-risk children (age 1 month to 18 years). </w:t>
      </w:r>
      <w:r w:rsidR="00B6666E" w:rsidRPr="00DB47FB">
        <w:rPr>
          <w:sz w:val="22"/>
          <w:szCs w:val="22"/>
        </w:rPr>
        <w:t>The proposed stud</w:t>
      </w:r>
      <w:r w:rsidR="00B6666E">
        <w:rPr>
          <w:sz w:val="22"/>
          <w:szCs w:val="22"/>
        </w:rPr>
        <w:t>y</w:t>
      </w:r>
      <w:r w:rsidR="00B6666E" w:rsidRPr="00DB47FB">
        <w:rPr>
          <w:sz w:val="22"/>
          <w:szCs w:val="22"/>
        </w:rPr>
        <w:t xml:space="preserve"> will also provide important data for </w:t>
      </w:r>
      <w:r w:rsidR="007E7EEF" w:rsidRPr="00DB47FB">
        <w:rPr>
          <w:sz w:val="22"/>
          <w:szCs w:val="22"/>
        </w:rPr>
        <w:t>immunoglobulin-based</w:t>
      </w:r>
      <w:r w:rsidR="00B6666E" w:rsidRPr="00DB47FB">
        <w:rPr>
          <w:sz w:val="22"/>
          <w:szCs w:val="22"/>
        </w:rPr>
        <w:t xml:space="preserve"> treatments </w:t>
      </w:r>
      <w:r w:rsidR="00B6666E">
        <w:rPr>
          <w:sz w:val="22"/>
          <w:szCs w:val="22"/>
        </w:rPr>
        <w:t>(</w:t>
      </w:r>
      <w:r w:rsidR="00B6666E" w:rsidRPr="00DB47FB">
        <w:rPr>
          <w:sz w:val="22"/>
          <w:szCs w:val="22"/>
        </w:rPr>
        <w:t>that are likely to be developed in the near future</w:t>
      </w:r>
      <w:r w:rsidR="00B6666E">
        <w:rPr>
          <w:sz w:val="22"/>
          <w:szCs w:val="22"/>
        </w:rPr>
        <w:t>)</w:t>
      </w:r>
      <w:r w:rsidR="00B6666E" w:rsidRPr="00DB47FB">
        <w:rPr>
          <w:sz w:val="22"/>
          <w:szCs w:val="22"/>
        </w:rPr>
        <w:t xml:space="preserve"> to prevent or treat COVID-19.</w:t>
      </w:r>
    </w:p>
    <w:p w14:paraId="068EB146" w14:textId="3124BECC" w:rsidR="00F00B27" w:rsidRDefault="00F00B27" w:rsidP="00103A93">
      <w:pPr>
        <w:spacing w:after="240"/>
        <w:rPr>
          <w:sz w:val="22"/>
          <w:szCs w:val="22"/>
        </w:rPr>
      </w:pPr>
    </w:p>
    <w:p w14:paraId="69B861FD" w14:textId="7D712639" w:rsidR="00F00B27" w:rsidRDefault="00F00B27" w:rsidP="00103A93">
      <w:pPr>
        <w:spacing w:after="240"/>
        <w:rPr>
          <w:sz w:val="22"/>
          <w:szCs w:val="22"/>
        </w:rPr>
      </w:pPr>
    </w:p>
    <w:p w14:paraId="78D45875" w14:textId="743D0580" w:rsidR="00F00B27" w:rsidRDefault="00F00B27" w:rsidP="00103A93">
      <w:pPr>
        <w:spacing w:after="240"/>
        <w:rPr>
          <w:sz w:val="22"/>
          <w:szCs w:val="22"/>
        </w:rPr>
      </w:pPr>
    </w:p>
    <w:p w14:paraId="6408EDCB" w14:textId="46DE65CE" w:rsidR="00F00B27" w:rsidRDefault="00F00B27" w:rsidP="00103A93">
      <w:pPr>
        <w:spacing w:after="240"/>
        <w:rPr>
          <w:sz w:val="22"/>
          <w:szCs w:val="22"/>
        </w:rPr>
      </w:pPr>
    </w:p>
    <w:p w14:paraId="5CF45D9C" w14:textId="77777777" w:rsidR="00F00B27" w:rsidRPr="00DB47FB" w:rsidRDefault="00F00B27" w:rsidP="00103A93">
      <w:pPr>
        <w:spacing w:after="240"/>
        <w:rPr>
          <w:sz w:val="22"/>
          <w:szCs w:val="22"/>
        </w:rPr>
      </w:pPr>
    </w:p>
    <w:p w14:paraId="15540CAE" w14:textId="77777777" w:rsidR="00BC4498" w:rsidRPr="0040003D" w:rsidRDefault="00D72737" w:rsidP="004656AC">
      <w:pPr>
        <w:pStyle w:val="ListParagraph"/>
        <w:numPr>
          <w:ilvl w:val="0"/>
          <w:numId w:val="11"/>
        </w:numPr>
        <w:spacing w:after="240"/>
        <w:rPr>
          <w:b/>
          <w:sz w:val="22"/>
          <w:szCs w:val="22"/>
        </w:rPr>
      </w:pPr>
      <w:r w:rsidRPr="0040003D">
        <w:rPr>
          <w:b/>
          <w:sz w:val="22"/>
          <w:szCs w:val="22"/>
        </w:rPr>
        <w:t>SUBJECT</w:t>
      </w:r>
      <w:r w:rsidR="00764327" w:rsidRPr="0040003D">
        <w:rPr>
          <w:b/>
          <w:sz w:val="22"/>
          <w:szCs w:val="22"/>
        </w:rPr>
        <w:t xml:space="preserve"> SELECTION</w:t>
      </w:r>
      <w:r w:rsidR="00331E89" w:rsidRPr="0040003D">
        <w:rPr>
          <w:b/>
          <w:sz w:val="22"/>
          <w:szCs w:val="22"/>
        </w:rPr>
        <w:t xml:space="preserve">: </w:t>
      </w:r>
    </w:p>
    <w:p w14:paraId="1E7B6671" w14:textId="169082AD" w:rsidR="00901C86" w:rsidRPr="0040003D" w:rsidRDefault="00764327" w:rsidP="004656AC">
      <w:pPr>
        <w:pStyle w:val="ListParagraph"/>
        <w:numPr>
          <w:ilvl w:val="1"/>
          <w:numId w:val="11"/>
        </w:numPr>
        <w:spacing w:after="120"/>
        <w:rPr>
          <w:b/>
          <w:sz w:val="22"/>
          <w:szCs w:val="22"/>
        </w:rPr>
      </w:pPr>
      <w:r w:rsidRPr="0040003D">
        <w:rPr>
          <w:b/>
          <w:sz w:val="22"/>
          <w:szCs w:val="22"/>
        </w:rPr>
        <w:t>Eligibility Criteria</w:t>
      </w:r>
    </w:p>
    <w:p w14:paraId="7F7AED31" w14:textId="189391FE" w:rsidR="00901C86" w:rsidRPr="0040003D" w:rsidRDefault="00901C86" w:rsidP="004656AC">
      <w:pPr>
        <w:tabs>
          <w:tab w:val="left" w:pos="720"/>
        </w:tabs>
        <w:spacing w:after="120"/>
        <w:rPr>
          <w:sz w:val="22"/>
          <w:szCs w:val="22"/>
          <w:u w:val="single"/>
        </w:rPr>
      </w:pPr>
      <w:r w:rsidRPr="0040003D">
        <w:rPr>
          <w:i/>
          <w:sz w:val="22"/>
          <w:szCs w:val="22"/>
          <w:u w:val="single"/>
        </w:rPr>
        <w:t>Inclusion criteria</w:t>
      </w:r>
      <w:r w:rsidRPr="0040003D">
        <w:rPr>
          <w:i/>
          <w:sz w:val="22"/>
          <w:szCs w:val="22"/>
        </w:rPr>
        <w:t>:</w:t>
      </w:r>
      <w:r w:rsidR="00331E89" w:rsidRPr="0040003D">
        <w:rPr>
          <w:i/>
          <w:sz w:val="22"/>
          <w:szCs w:val="22"/>
        </w:rPr>
        <w:t xml:space="preserve"> </w:t>
      </w:r>
      <w:r w:rsidR="00D72737" w:rsidRPr="0040003D">
        <w:rPr>
          <w:sz w:val="22"/>
          <w:szCs w:val="22"/>
        </w:rPr>
        <w:t>Subject</w:t>
      </w:r>
      <w:r w:rsidRPr="0040003D">
        <w:rPr>
          <w:sz w:val="22"/>
          <w:szCs w:val="22"/>
        </w:rPr>
        <w:t>s may be enrolled only if all</w:t>
      </w:r>
      <w:r w:rsidR="00A37857" w:rsidRPr="0040003D">
        <w:rPr>
          <w:sz w:val="22"/>
          <w:szCs w:val="22"/>
        </w:rPr>
        <w:t xml:space="preserve"> </w:t>
      </w:r>
      <w:r w:rsidRPr="0040003D">
        <w:rPr>
          <w:sz w:val="22"/>
          <w:szCs w:val="22"/>
        </w:rPr>
        <w:t xml:space="preserve">of the following criteria </w:t>
      </w:r>
      <w:r w:rsidRPr="0040003D">
        <w:rPr>
          <w:noProof/>
          <w:sz w:val="22"/>
          <w:szCs w:val="22"/>
        </w:rPr>
        <w:t>are met</w:t>
      </w:r>
      <w:r w:rsidRPr="0040003D">
        <w:rPr>
          <w:sz w:val="22"/>
          <w:szCs w:val="22"/>
        </w:rPr>
        <w:t>:</w:t>
      </w:r>
      <w:r w:rsidRPr="0040003D">
        <w:rPr>
          <w:i/>
          <w:sz w:val="22"/>
          <w:szCs w:val="22"/>
          <w:u w:val="single"/>
        </w:rPr>
        <w:t xml:space="preserve"> </w:t>
      </w:r>
    </w:p>
    <w:p w14:paraId="29EA74E7" w14:textId="2420D695" w:rsidR="00AF4CAB" w:rsidRPr="0040003D" w:rsidRDefault="00DF68BE" w:rsidP="004C0942">
      <w:pPr>
        <w:numPr>
          <w:ilvl w:val="0"/>
          <w:numId w:val="2"/>
        </w:numPr>
        <w:tabs>
          <w:tab w:val="left" w:pos="1440"/>
        </w:tabs>
        <w:spacing w:after="120"/>
        <w:ind w:left="360"/>
        <w:rPr>
          <w:sz w:val="22"/>
          <w:szCs w:val="22"/>
          <w:u w:val="single"/>
        </w:rPr>
      </w:pPr>
      <w:r>
        <w:rPr>
          <w:sz w:val="22"/>
          <w:szCs w:val="22"/>
        </w:rPr>
        <w:t>B</w:t>
      </w:r>
      <w:r w:rsidR="00AF4CAB" w:rsidRPr="0040003D">
        <w:rPr>
          <w:noProof/>
          <w:sz w:val="22"/>
          <w:szCs w:val="22"/>
        </w:rPr>
        <w:t xml:space="preserve">etween </w:t>
      </w:r>
      <w:r w:rsidR="00A34508" w:rsidRPr="0040003D">
        <w:rPr>
          <w:sz w:val="22"/>
          <w:szCs w:val="22"/>
        </w:rPr>
        <w:t xml:space="preserve">1 </w:t>
      </w:r>
      <w:r w:rsidR="002B7EDE" w:rsidRPr="0040003D">
        <w:rPr>
          <w:sz w:val="22"/>
          <w:szCs w:val="22"/>
        </w:rPr>
        <w:t xml:space="preserve">month </w:t>
      </w:r>
      <w:r w:rsidR="00797D59" w:rsidRPr="0040003D">
        <w:rPr>
          <w:sz w:val="22"/>
          <w:szCs w:val="22"/>
        </w:rPr>
        <w:t xml:space="preserve">and </w:t>
      </w:r>
      <w:r w:rsidR="00633BB6" w:rsidRPr="0040003D">
        <w:rPr>
          <w:noProof/>
          <w:sz w:val="22"/>
          <w:szCs w:val="22"/>
        </w:rPr>
        <w:t>18</w:t>
      </w:r>
      <w:r w:rsidR="00AF4CAB" w:rsidRPr="0040003D">
        <w:rPr>
          <w:noProof/>
          <w:sz w:val="22"/>
          <w:szCs w:val="22"/>
        </w:rPr>
        <w:t xml:space="preserve"> years of age</w:t>
      </w:r>
      <w:r w:rsidR="00AF4CAB" w:rsidRPr="0040003D">
        <w:rPr>
          <w:sz w:val="22"/>
          <w:szCs w:val="22"/>
        </w:rPr>
        <w:t xml:space="preserve"> </w:t>
      </w:r>
      <w:r w:rsidR="004E12CF" w:rsidRPr="0040003D">
        <w:rPr>
          <w:sz w:val="22"/>
          <w:szCs w:val="22"/>
        </w:rPr>
        <w:t xml:space="preserve">at the </w:t>
      </w:r>
      <w:r w:rsidR="004E12CF" w:rsidRPr="0040003D">
        <w:rPr>
          <w:noProof/>
          <w:sz w:val="22"/>
          <w:szCs w:val="22"/>
        </w:rPr>
        <w:t>time</w:t>
      </w:r>
      <w:r w:rsidR="004E12CF" w:rsidRPr="0040003D">
        <w:rPr>
          <w:sz w:val="22"/>
          <w:szCs w:val="22"/>
        </w:rPr>
        <w:t xml:space="preserve"> of </w:t>
      </w:r>
      <w:r w:rsidR="004E12CF" w:rsidRPr="0040003D">
        <w:rPr>
          <w:noProof/>
          <w:sz w:val="22"/>
          <w:szCs w:val="22"/>
        </w:rPr>
        <w:t>consent</w:t>
      </w:r>
      <w:r w:rsidR="00633BB6" w:rsidRPr="0040003D">
        <w:rPr>
          <w:noProof/>
          <w:sz w:val="22"/>
          <w:szCs w:val="22"/>
        </w:rPr>
        <w:t xml:space="preserve">. </w:t>
      </w:r>
    </w:p>
    <w:p w14:paraId="4403A0BA" w14:textId="650D2B4C" w:rsidR="00004FD9" w:rsidRPr="0040003D" w:rsidRDefault="00004FD9" w:rsidP="00103A93">
      <w:pPr>
        <w:numPr>
          <w:ilvl w:val="0"/>
          <w:numId w:val="2"/>
        </w:numPr>
        <w:tabs>
          <w:tab w:val="left" w:pos="1440"/>
        </w:tabs>
        <w:spacing w:after="60"/>
        <w:ind w:left="360"/>
        <w:rPr>
          <w:sz w:val="22"/>
          <w:szCs w:val="22"/>
        </w:rPr>
      </w:pPr>
      <w:r w:rsidRPr="0040003D">
        <w:rPr>
          <w:noProof/>
          <w:sz w:val="22"/>
          <w:szCs w:val="22"/>
        </w:rPr>
        <w:t>Determined to be at high</w:t>
      </w:r>
      <w:r w:rsidR="00C652F2" w:rsidRPr="0040003D">
        <w:rPr>
          <w:noProof/>
          <w:sz w:val="22"/>
          <w:szCs w:val="22"/>
        </w:rPr>
        <w:t>-</w:t>
      </w:r>
      <w:r w:rsidRPr="0040003D">
        <w:rPr>
          <w:noProof/>
          <w:sz w:val="22"/>
          <w:szCs w:val="22"/>
        </w:rPr>
        <w:t>risk</w:t>
      </w:r>
      <w:r w:rsidR="00C652F2" w:rsidRPr="0040003D">
        <w:rPr>
          <w:noProof/>
          <w:sz w:val="22"/>
          <w:szCs w:val="22"/>
        </w:rPr>
        <w:t xml:space="preserve"> for severe SARS-CoV-2 disease </w:t>
      </w:r>
      <w:r w:rsidRPr="0040003D">
        <w:rPr>
          <w:sz w:val="22"/>
          <w:szCs w:val="22"/>
        </w:rPr>
        <w:t xml:space="preserve">based on </w:t>
      </w:r>
      <w:r w:rsidR="00BA686B" w:rsidRPr="0040003D">
        <w:rPr>
          <w:sz w:val="22"/>
          <w:szCs w:val="22"/>
        </w:rPr>
        <w:t>t</w:t>
      </w:r>
      <w:r w:rsidRPr="0040003D">
        <w:rPr>
          <w:sz w:val="22"/>
          <w:szCs w:val="22"/>
        </w:rPr>
        <w:t xml:space="preserve">he American Academy of Pediatrics definition </w:t>
      </w:r>
      <w:r w:rsidR="00BA686B" w:rsidRPr="0040003D">
        <w:rPr>
          <w:sz w:val="22"/>
          <w:szCs w:val="22"/>
        </w:rPr>
        <w:t>o</w:t>
      </w:r>
      <w:r w:rsidRPr="0040003D">
        <w:rPr>
          <w:sz w:val="22"/>
          <w:szCs w:val="22"/>
        </w:rPr>
        <w:t xml:space="preserve">f </w:t>
      </w:r>
      <w:r w:rsidR="00C652F2" w:rsidRPr="0040003D">
        <w:rPr>
          <w:sz w:val="22"/>
          <w:szCs w:val="22"/>
        </w:rPr>
        <w:t xml:space="preserve">immunocompromised </w:t>
      </w:r>
      <w:r w:rsidRPr="0040003D">
        <w:rPr>
          <w:sz w:val="22"/>
          <w:szCs w:val="22"/>
        </w:rPr>
        <w:t>children</w:t>
      </w:r>
      <w:r w:rsidR="000473B8" w:rsidRPr="0040003D">
        <w:rPr>
          <w:sz w:val="22"/>
          <w:szCs w:val="22"/>
        </w:rPr>
        <w:fldChar w:fldCharType="begin"/>
      </w:r>
      <w:r w:rsidR="00B43077">
        <w:rPr>
          <w:sz w:val="22"/>
          <w:szCs w:val="22"/>
        </w:rPr>
        <w:instrText xml:space="preserve"> ADDIN EN.CITE &lt;EndNote&gt;&lt;Cite&gt;&lt;Author&gt;Pediatrics&lt;/Author&gt;&lt;Year&gt;2018&lt;/Year&gt;&lt;RecNum&gt;19&lt;/RecNum&gt;&lt;DisplayText&gt;&lt;style face="superscript"&gt;20&lt;/style&gt;&lt;/DisplayText&gt;&lt;record&gt;&lt;rec-number&gt;19&lt;/rec-number&gt;&lt;foreign-keys&gt;&lt;key app="EN" db-id="a5d2dd0zmd5rpyezp5gxv0w2wxweda0s2p9s" timestamp="1586349979"&gt;19&lt;/key&gt;&lt;/foreign-keys&gt;&lt;ref-type name="Journal Article"&gt;17&lt;/ref-type&gt;&lt;contributors&gt;&lt;authors&gt;&lt;author&gt;American Academy of Pediatrics&lt;/author&gt;&lt;/authors&gt;&lt;/contributors&gt;&lt;titles&gt;&lt;title&gt;Immunization and other considerations in immunocompromised children&lt;/title&gt;&lt;secondary-title&gt;Red Book: 2018 Report of the Committee on Infectious Diseases, 31st ed, Kimberlin DW, Brady MT, Jackson MA, Long SS (Eds), American Academy of Pediatrics, Itasca, IL&lt;/secondary-title&gt;&lt;/titles&gt;&lt;periodical&gt;&lt;full-title&gt;Red Book: 2018 Report of the Committee on Infectious Diseases, 31st ed, Kimberlin DW, Brady MT, Jackson MA, Long SS (Eds), American Academy of Pediatrics, Itasca, IL&lt;/full-title&gt;&lt;/periodical&gt;&lt;pages&gt;72&lt;/pages&gt;&lt;dates&gt;&lt;year&gt;2018&lt;/year&gt;&lt;/dates&gt;&lt;urls&gt;&lt;/urls&gt;&lt;/record&gt;&lt;/Cite&gt;&lt;/EndNote&gt;</w:instrText>
      </w:r>
      <w:r w:rsidR="000473B8" w:rsidRPr="0040003D">
        <w:rPr>
          <w:sz w:val="22"/>
          <w:szCs w:val="22"/>
        </w:rPr>
        <w:fldChar w:fldCharType="separate"/>
      </w:r>
      <w:r w:rsidR="00B43077" w:rsidRPr="00B43077">
        <w:rPr>
          <w:noProof/>
          <w:sz w:val="22"/>
          <w:szCs w:val="22"/>
          <w:vertAlign w:val="superscript"/>
        </w:rPr>
        <w:t>20</w:t>
      </w:r>
      <w:r w:rsidR="000473B8" w:rsidRPr="0040003D">
        <w:rPr>
          <w:sz w:val="22"/>
          <w:szCs w:val="22"/>
        </w:rPr>
        <w:fldChar w:fldCharType="end"/>
      </w:r>
      <w:r w:rsidR="00CD0424">
        <w:rPr>
          <w:sz w:val="22"/>
          <w:szCs w:val="22"/>
        </w:rPr>
        <w:t xml:space="preserve"> and reported high-risk Pediatric sub-populations</w:t>
      </w:r>
      <w:r w:rsidR="00CD0424" w:rsidRPr="003A2B6E">
        <w:rPr>
          <w:rFonts w:asciiTheme="majorBidi" w:hAnsiTheme="majorBidi" w:cstheme="majorBidi"/>
          <w:sz w:val="22"/>
          <w:szCs w:val="22"/>
        </w:rPr>
        <w:fldChar w:fldCharType="begin"/>
      </w:r>
      <w:r w:rsidR="00B43077">
        <w:rPr>
          <w:rFonts w:asciiTheme="majorBidi" w:hAnsiTheme="majorBidi" w:cstheme="majorBidi"/>
          <w:sz w:val="22"/>
          <w:szCs w:val="22"/>
        </w:rPr>
        <w:instrText xml:space="preserve"> ADDIN EN.CITE &lt;EndNote&gt;&lt;Cite&gt;&lt;Author&gt;CDC&lt;/Author&gt;&lt;Year&gt;2020&lt;/Year&gt;&lt;RecNum&gt;21&lt;/RecNum&gt;&lt;DisplayText&gt;&lt;style face="superscript"&gt;17,18&lt;/style&gt;&lt;/DisplayText&gt;&lt;record&gt;&lt;rec-number&gt;21&lt;/rec-number&gt;&lt;foreign-keys&gt;&lt;key app="EN" db-id="a5d2dd0zmd5rpyezp5gxv0w2wxweda0s2p9s" timestamp="1586350060"&gt;21&lt;/key&gt;&lt;/foreign-keys&gt;&lt;ref-type name="Journal Article"&gt;17&lt;/ref-type&gt;&lt;contributors&gt;&lt;authors&gt;&lt;author&gt;CDC&lt;/author&gt;&lt;/authors&gt;&lt;/contributors&gt;&lt;titles&gt;&lt;title&gt;Coronavirus Disease 2019 in Children — United States, February 12–April 2, 2020&lt;/title&gt;&lt;secondary-title&gt;https://www.cdc.gov/mmwr/volumes/69/wr/mm6914e4.htm?s_cid=mm6914e4_e&amp;amp;deliveryName=USCDC_921-DM25115&lt;/secondary-title&gt;&lt;/titles&gt;&lt;periodical&gt;&lt;full-title&gt;https://www.cdc.gov/mmwr/volumes/69/wr/mm6914e4.htm?s_cid=mm6914e4_e&amp;amp;deliveryName=USCDC_921-DM25115&lt;/full-title&gt;&lt;/periodical&gt;&lt;dates&gt;&lt;year&gt;2020&lt;/year&gt;&lt;/dates&gt;&lt;urls&gt;&lt;/urls&gt;&lt;/record&gt;&lt;/Cite&gt;&lt;Cite&gt;&lt;Author&gt;Dong&lt;/Author&gt;&lt;Year&gt;2020&lt;/Year&gt;&lt;RecNum&gt;17&lt;/RecNum&gt;&lt;record&gt;&lt;rec-number&gt;17&lt;/rec-number&gt;&lt;foreign-keys&gt;&lt;key app="EN" db-id="a5d2dd0zmd5rpyezp5gxv0w2wxweda0s2p9s" timestamp="1586349978"&gt;17&lt;/key&gt;&lt;/foreign-keys&gt;&lt;ref-type name="Journal Article"&gt;17&lt;/ref-type&gt;&lt;contributors&gt;&lt;authors&gt;&lt;author&gt;Dong, Yuanyuan&lt;/author&gt;&lt;author&gt;Mo, Xi&lt;/author&gt;&lt;author&gt;Hu, Yabin&lt;/author&gt;&lt;author&gt;Qi, Xin&lt;/author&gt;&lt;author&gt;Jiang, Fang&lt;/author&gt;&lt;author&gt;Jiang, Zhongyi&lt;/author&gt;&lt;author&gt;Tong, Shilu&lt;/author&gt;&lt;/authors&gt;&lt;/contributors&gt;&lt;titles&gt;&lt;title&gt;Epidemiological Characteristics of 2143 Pediatric Patients With 2019 Coronavirus Disease in China&lt;/title&gt;&lt;secondary-title&gt;Pediatrics&lt;/secondary-title&gt;&lt;/titles&gt;&lt;periodical&gt;&lt;full-title&gt;Pediatrics&lt;/full-title&gt;&lt;/periodical&gt;&lt;pages&gt;e20200702&lt;/pages&gt;&lt;dates&gt;&lt;year&gt;2020&lt;/year&gt;&lt;/dates&gt;&lt;urls&gt;&lt;related-urls&gt;&lt;url&gt;https://pediatrics.aappublications.org/content/pediatrics/early/2020/03/16/peds.2020-0702.full.pdf&lt;/url&gt;&lt;/related-urls&gt;&lt;/urls&gt;&lt;electronic-resource-num&gt;10.1542/peds.2020-0702&lt;/electronic-resource-num&gt;&lt;/record&gt;&lt;/Cite&gt;&lt;/EndNote&gt;</w:instrText>
      </w:r>
      <w:r w:rsidR="00CD0424" w:rsidRPr="003A2B6E">
        <w:rPr>
          <w:rFonts w:asciiTheme="majorBidi" w:hAnsiTheme="majorBidi" w:cstheme="majorBidi"/>
          <w:sz w:val="22"/>
          <w:szCs w:val="22"/>
        </w:rPr>
        <w:fldChar w:fldCharType="separate"/>
      </w:r>
      <w:r w:rsidR="00CD0424" w:rsidRPr="00103A93">
        <w:rPr>
          <w:rFonts w:asciiTheme="majorBidi" w:hAnsiTheme="majorBidi" w:cstheme="majorBidi"/>
          <w:noProof/>
          <w:sz w:val="22"/>
          <w:szCs w:val="22"/>
          <w:vertAlign w:val="superscript"/>
        </w:rPr>
        <w:t>17,18</w:t>
      </w:r>
      <w:r w:rsidR="00CD0424" w:rsidRPr="003A2B6E">
        <w:rPr>
          <w:rFonts w:asciiTheme="majorBidi" w:hAnsiTheme="majorBidi" w:cstheme="majorBidi"/>
          <w:sz w:val="22"/>
          <w:szCs w:val="22"/>
        </w:rPr>
        <w:fldChar w:fldCharType="end"/>
      </w:r>
      <w:r w:rsidRPr="0040003D">
        <w:rPr>
          <w:sz w:val="22"/>
          <w:szCs w:val="22"/>
        </w:rPr>
        <w:t>. These include any of the following:</w:t>
      </w:r>
    </w:p>
    <w:p w14:paraId="1A617C77" w14:textId="762D0C7D" w:rsidR="00D47B52" w:rsidRPr="0068193F" w:rsidRDefault="00C029BB" w:rsidP="00103A93">
      <w:pPr>
        <w:numPr>
          <w:ilvl w:val="1"/>
          <w:numId w:val="2"/>
        </w:numPr>
        <w:spacing w:after="60"/>
        <w:ind w:left="720"/>
        <w:rPr>
          <w:sz w:val="22"/>
          <w:szCs w:val="22"/>
        </w:rPr>
      </w:pPr>
      <w:r>
        <w:rPr>
          <w:sz w:val="22"/>
          <w:szCs w:val="22"/>
        </w:rPr>
        <w:t>Immunocompromised:</w:t>
      </w:r>
      <w:r w:rsidR="00D47B52" w:rsidRPr="0068193F">
        <w:rPr>
          <w:sz w:val="22"/>
          <w:szCs w:val="22"/>
        </w:rPr>
        <w:t xml:space="preserve"> primary </w:t>
      </w:r>
      <w:r>
        <w:rPr>
          <w:sz w:val="22"/>
          <w:szCs w:val="22"/>
        </w:rPr>
        <w:t>or</w:t>
      </w:r>
      <w:r w:rsidR="00D47B52" w:rsidRPr="0068193F">
        <w:rPr>
          <w:sz w:val="22"/>
          <w:szCs w:val="22"/>
        </w:rPr>
        <w:t xml:space="preserve"> acquired immunodeficiency </w:t>
      </w:r>
      <w:r w:rsidR="0068193F">
        <w:rPr>
          <w:sz w:val="22"/>
          <w:szCs w:val="22"/>
        </w:rPr>
        <w:t xml:space="preserve">e.g. </w:t>
      </w:r>
      <w:r w:rsidR="00FA1B97" w:rsidRPr="0068193F">
        <w:rPr>
          <w:sz w:val="22"/>
          <w:szCs w:val="22"/>
        </w:rPr>
        <w:t>recipient</w:t>
      </w:r>
      <w:r w:rsidR="00D47B52" w:rsidRPr="0068193F">
        <w:rPr>
          <w:sz w:val="22"/>
          <w:szCs w:val="22"/>
        </w:rPr>
        <w:t xml:space="preserve"> of a bone marrow or solid organ transplant </w:t>
      </w:r>
      <w:r w:rsidR="0068193F">
        <w:rPr>
          <w:sz w:val="22"/>
          <w:szCs w:val="22"/>
        </w:rPr>
        <w:t xml:space="preserve">in the last 12 months (or </w:t>
      </w:r>
      <w:r w:rsidR="00D47B52" w:rsidRPr="0068193F">
        <w:rPr>
          <w:sz w:val="22"/>
          <w:szCs w:val="22"/>
        </w:rPr>
        <w:t>at any time</w:t>
      </w:r>
      <w:r w:rsidR="0068193F">
        <w:rPr>
          <w:sz w:val="22"/>
          <w:szCs w:val="22"/>
        </w:rPr>
        <w:t xml:space="preserve"> if concurrent </w:t>
      </w:r>
      <w:r>
        <w:rPr>
          <w:sz w:val="22"/>
          <w:szCs w:val="22"/>
        </w:rPr>
        <w:t xml:space="preserve">with </w:t>
      </w:r>
      <w:r w:rsidR="0068193F">
        <w:rPr>
          <w:sz w:val="22"/>
          <w:szCs w:val="22"/>
        </w:rPr>
        <w:t>graft-versus host disease)</w:t>
      </w:r>
      <w:r w:rsidR="00D47B52" w:rsidRPr="0068193F">
        <w:rPr>
          <w:sz w:val="22"/>
          <w:szCs w:val="22"/>
        </w:rPr>
        <w:t xml:space="preserve">, recipient of chemotherapy for a malignancy within the past 6 months, </w:t>
      </w:r>
      <w:r w:rsidR="00103A93" w:rsidRPr="0068193F">
        <w:rPr>
          <w:sz w:val="22"/>
          <w:szCs w:val="22"/>
        </w:rPr>
        <w:t xml:space="preserve">HIV with CD4 </w:t>
      </w:r>
      <w:r w:rsidR="00103A93">
        <w:rPr>
          <w:sz w:val="22"/>
          <w:szCs w:val="22"/>
        </w:rPr>
        <w:t>(</w:t>
      </w:r>
      <w:r w:rsidR="00103A93" w:rsidRPr="0068193F">
        <w:rPr>
          <w:sz w:val="22"/>
          <w:szCs w:val="22"/>
        </w:rPr>
        <w:t xml:space="preserve">&lt;30% </w:t>
      </w:r>
      <w:r w:rsidR="00103A93">
        <w:rPr>
          <w:sz w:val="22"/>
          <w:szCs w:val="22"/>
        </w:rPr>
        <w:t xml:space="preserve">for </w:t>
      </w:r>
      <w:r w:rsidR="00103A93" w:rsidRPr="0068193F">
        <w:rPr>
          <w:sz w:val="22"/>
          <w:szCs w:val="22"/>
        </w:rPr>
        <w:t xml:space="preserve">≤12 months old; &lt;25% </w:t>
      </w:r>
      <w:r w:rsidR="00103A93">
        <w:rPr>
          <w:sz w:val="22"/>
          <w:szCs w:val="22"/>
        </w:rPr>
        <w:t xml:space="preserve">for </w:t>
      </w:r>
      <w:r w:rsidR="00103A93" w:rsidRPr="0068193F">
        <w:rPr>
          <w:sz w:val="22"/>
          <w:szCs w:val="22"/>
        </w:rPr>
        <w:t>12–35 months;</w:t>
      </w:r>
      <w:r w:rsidR="00103A93">
        <w:rPr>
          <w:sz w:val="22"/>
          <w:szCs w:val="22"/>
        </w:rPr>
        <w:t xml:space="preserve"> </w:t>
      </w:r>
      <w:r w:rsidR="00103A93" w:rsidRPr="0068193F">
        <w:rPr>
          <w:sz w:val="22"/>
          <w:szCs w:val="22"/>
        </w:rPr>
        <w:t>&lt;20</w:t>
      </w:r>
      <w:r w:rsidR="00103A93">
        <w:rPr>
          <w:sz w:val="22"/>
          <w:szCs w:val="22"/>
        </w:rPr>
        <w:t>%</w:t>
      </w:r>
      <w:r w:rsidR="00103A93" w:rsidRPr="0068193F">
        <w:rPr>
          <w:sz w:val="22"/>
          <w:szCs w:val="22"/>
        </w:rPr>
        <w:t xml:space="preserve"> </w:t>
      </w:r>
      <w:r w:rsidR="00103A93">
        <w:rPr>
          <w:sz w:val="22"/>
          <w:szCs w:val="22"/>
        </w:rPr>
        <w:t>for</w:t>
      </w:r>
      <w:r w:rsidR="00103A93" w:rsidRPr="0068193F">
        <w:rPr>
          <w:sz w:val="22"/>
          <w:szCs w:val="22"/>
        </w:rPr>
        <w:t xml:space="preserve"> 36–59 months</w:t>
      </w:r>
      <w:r w:rsidR="00103A93">
        <w:rPr>
          <w:sz w:val="22"/>
          <w:szCs w:val="22"/>
        </w:rPr>
        <w:t xml:space="preserve"> or &lt;350 for all other ages</w:t>
      </w:r>
      <w:r w:rsidR="00103A93" w:rsidRPr="0068193F">
        <w:rPr>
          <w:sz w:val="22"/>
          <w:szCs w:val="22"/>
        </w:rPr>
        <w:t xml:space="preserve">), </w:t>
      </w:r>
      <w:r w:rsidR="006945D2" w:rsidRPr="0068193F">
        <w:rPr>
          <w:sz w:val="22"/>
          <w:szCs w:val="22"/>
        </w:rPr>
        <w:t>receiving</w:t>
      </w:r>
      <w:r w:rsidR="00D47B52" w:rsidRPr="0068193F">
        <w:rPr>
          <w:sz w:val="22"/>
          <w:szCs w:val="22"/>
        </w:rPr>
        <w:t xml:space="preserve"> immunosuppressive or immunomodulatory treatments (e.g., high-dose steroids [≥2 mg/kg/day of systemic prednisone or equivalent for ≥14 days], tacrolimus, sirolimus, cyclosporine, </w:t>
      </w:r>
      <w:proofErr w:type="spellStart"/>
      <w:r w:rsidR="00D47B52" w:rsidRPr="0068193F">
        <w:rPr>
          <w:sz w:val="22"/>
          <w:szCs w:val="22"/>
        </w:rPr>
        <w:t>antithymocyte</w:t>
      </w:r>
      <w:proofErr w:type="spellEnd"/>
      <w:r w:rsidR="00D47B52" w:rsidRPr="0068193F">
        <w:rPr>
          <w:sz w:val="22"/>
          <w:szCs w:val="22"/>
        </w:rPr>
        <w:t xml:space="preserve"> globulin </w:t>
      </w:r>
      <w:r w:rsidR="006945D2" w:rsidRPr="0068193F">
        <w:rPr>
          <w:sz w:val="22"/>
          <w:szCs w:val="22"/>
        </w:rPr>
        <w:t>- ATG</w:t>
      </w:r>
      <w:r w:rsidR="00D47B52" w:rsidRPr="0068193F">
        <w:rPr>
          <w:sz w:val="22"/>
          <w:szCs w:val="22"/>
        </w:rPr>
        <w:t>, myc</w:t>
      </w:r>
      <w:r w:rsidR="0094783C">
        <w:rPr>
          <w:sz w:val="22"/>
          <w:szCs w:val="22"/>
        </w:rPr>
        <w:t>ophenolate, methotrexate,</w:t>
      </w:r>
      <w:r w:rsidR="00106824">
        <w:rPr>
          <w:sz w:val="22"/>
          <w:szCs w:val="22"/>
        </w:rPr>
        <w:t xml:space="preserve"> </w:t>
      </w:r>
      <w:r w:rsidR="008F30E4" w:rsidRPr="0068193F">
        <w:rPr>
          <w:sz w:val="22"/>
          <w:szCs w:val="22"/>
        </w:rPr>
        <w:t>etc.)</w:t>
      </w:r>
    </w:p>
    <w:p w14:paraId="621C2DC2" w14:textId="77777777" w:rsidR="00103A93" w:rsidRPr="0040003D" w:rsidRDefault="00103A93" w:rsidP="00103A93">
      <w:pPr>
        <w:numPr>
          <w:ilvl w:val="1"/>
          <w:numId w:val="2"/>
        </w:numPr>
        <w:spacing w:after="60"/>
        <w:ind w:left="720"/>
        <w:rPr>
          <w:sz w:val="22"/>
          <w:szCs w:val="22"/>
        </w:rPr>
      </w:pPr>
      <w:r>
        <w:rPr>
          <w:sz w:val="22"/>
          <w:szCs w:val="22"/>
        </w:rPr>
        <w:t>H</w:t>
      </w:r>
      <w:r w:rsidRPr="0040003D">
        <w:rPr>
          <w:sz w:val="22"/>
          <w:szCs w:val="22"/>
        </w:rPr>
        <w:t>emodynamically significant cardiac disease</w:t>
      </w:r>
      <w:r>
        <w:rPr>
          <w:sz w:val="22"/>
          <w:szCs w:val="22"/>
        </w:rPr>
        <w:t xml:space="preserve"> (</w:t>
      </w:r>
      <w:r w:rsidRPr="00C273FC">
        <w:rPr>
          <w:sz w:val="22"/>
          <w:szCs w:val="22"/>
        </w:rPr>
        <w:t>e.g. congenital heart disease</w:t>
      </w:r>
      <w:r>
        <w:rPr>
          <w:sz w:val="22"/>
          <w:szCs w:val="22"/>
        </w:rPr>
        <w:t>)</w:t>
      </w:r>
    </w:p>
    <w:p w14:paraId="753F3171" w14:textId="0B601354" w:rsidR="006945D2" w:rsidRPr="0040003D" w:rsidRDefault="006945D2" w:rsidP="00103A93">
      <w:pPr>
        <w:numPr>
          <w:ilvl w:val="1"/>
          <w:numId w:val="2"/>
        </w:numPr>
        <w:spacing w:after="60"/>
        <w:ind w:left="720"/>
        <w:rPr>
          <w:sz w:val="22"/>
          <w:szCs w:val="22"/>
        </w:rPr>
      </w:pPr>
      <w:r w:rsidRPr="0040003D">
        <w:rPr>
          <w:sz w:val="22"/>
          <w:szCs w:val="22"/>
        </w:rPr>
        <w:t>L</w:t>
      </w:r>
      <w:r w:rsidR="00BC4498" w:rsidRPr="0040003D">
        <w:rPr>
          <w:sz w:val="22"/>
          <w:szCs w:val="22"/>
        </w:rPr>
        <w:t xml:space="preserve">ung disease </w:t>
      </w:r>
      <w:r w:rsidRPr="0040003D">
        <w:rPr>
          <w:sz w:val="22"/>
          <w:szCs w:val="22"/>
        </w:rPr>
        <w:t xml:space="preserve">with chronic respiratory failure </w:t>
      </w:r>
      <w:r w:rsidR="00BC4498" w:rsidRPr="0040003D">
        <w:rPr>
          <w:sz w:val="22"/>
          <w:szCs w:val="22"/>
        </w:rPr>
        <w:t xml:space="preserve">(e.g. </w:t>
      </w:r>
      <w:r w:rsidRPr="0040003D">
        <w:rPr>
          <w:sz w:val="22"/>
          <w:szCs w:val="22"/>
        </w:rPr>
        <w:t xml:space="preserve">patients with </w:t>
      </w:r>
      <w:r w:rsidR="00103A93" w:rsidRPr="0040003D">
        <w:rPr>
          <w:sz w:val="22"/>
          <w:szCs w:val="22"/>
        </w:rPr>
        <w:t xml:space="preserve">asthma, </w:t>
      </w:r>
      <w:r w:rsidR="00BC4498" w:rsidRPr="0040003D">
        <w:rPr>
          <w:sz w:val="22"/>
          <w:szCs w:val="22"/>
        </w:rPr>
        <w:t xml:space="preserve">cystic fibrosis, </w:t>
      </w:r>
      <w:r w:rsidR="00DC0467" w:rsidRPr="0040003D">
        <w:rPr>
          <w:sz w:val="22"/>
          <w:szCs w:val="22"/>
        </w:rPr>
        <w:t>bronchiectasis</w:t>
      </w:r>
      <w:r w:rsidR="00DC0467">
        <w:rPr>
          <w:sz w:val="22"/>
          <w:szCs w:val="22"/>
        </w:rPr>
        <w:t xml:space="preserve">, </w:t>
      </w:r>
      <w:r w:rsidR="00BC4498" w:rsidRPr="0040003D">
        <w:rPr>
          <w:sz w:val="22"/>
          <w:szCs w:val="22"/>
        </w:rPr>
        <w:t xml:space="preserve">chronic lung disease of prematurity, </w:t>
      </w:r>
      <w:r w:rsidR="0035564E" w:rsidRPr="0040003D">
        <w:rPr>
          <w:sz w:val="22"/>
          <w:szCs w:val="22"/>
        </w:rPr>
        <w:t>tracheostomy</w:t>
      </w:r>
      <w:r w:rsidR="008F30E4">
        <w:rPr>
          <w:sz w:val="22"/>
          <w:szCs w:val="22"/>
        </w:rPr>
        <w:t xml:space="preserve"> / </w:t>
      </w:r>
      <w:r w:rsidR="00BC4498" w:rsidRPr="0040003D">
        <w:rPr>
          <w:sz w:val="22"/>
          <w:szCs w:val="22"/>
        </w:rPr>
        <w:t>ventilator dependency, restrictive lung disease</w:t>
      </w:r>
      <w:r w:rsidR="004C657C" w:rsidRPr="0040003D">
        <w:rPr>
          <w:sz w:val="22"/>
          <w:szCs w:val="22"/>
        </w:rPr>
        <w:t>,</w:t>
      </w:r>
      <w:r w:rsidR="00F363B5" w:rsidRPr="0040003D">
        <w:rPr>
          <w:sz w:val="22"/>
          <w:szCs w:val="22"/>
        </w:rPr>
        <w:t xml:space="preserve"> </w:t>
      </w:r>
      <w:r w:rsidR="002C548F">
        <w:rPr>
          <w:sz w:val="22"/>
          <w:szCs w:val="22"/>
        </w:rPr>
        <w:t xml:space="preserve">severe </w:t>
      </w:r>
      <w:r w:rsidR="00DC0467">
        <w:rPr>
          <w:sz w:val="22"/>
          <w:szCs w:val="22"/>
        </w:rPr>
        <w:t xml:space="preserve">neuromuscular disease, </w:t>
      </w:r>
      <w:r w:rsidR="002C548F">
        <w:rPr>
          <w:sz w:val="22"/>
          <w:szCs w:val="22"/>
        </w:rPr>
        <w:t>etc.</w:t>
      </w:r>
      <w:r w:rsidR="00BC4498" w:rsidRPr="0040003D">
        <w:rPr>
          <w:sz w:val="22"/>
          <w:szCs w:val="22"/>
        </w:rPr>
        <w:t>)</w:t>
      </w:r>
    </w:p>
    <w:p w14:paraId="57A6B82A" w14:textId="5436F080" w:rsidR="00E31BB2" w:rsidRPr="0040003D" w:rsidRDefault="00103A93" w:rsidP="00737415">
      <w:pPr>
        <w:numPr>
          <w:ilvl w:val="1"/>
          <w:numId w:val="2"/>
        </w:numPr>
        <w:spacing w:after="120"/>
        <w:ind w:left="720"/>
        <w:rPr>
          <w:sz w:val="22"/>
          <w:szCs w:val="22"/>
        </w:rPr>
      </w:pPr>
      <w:r>
        <w:rPr>
          <w:sz w:val="22"/>
          <w:szCs w:val="22"/>
        </w:rPr>
        <w:t>Infant, i.e. c</w:t>
      </w:r>
      <w:r w:rsidR="00E31BB2" w:rsidRPr="0040003D">
        <w:rPr>
          <w:sz w:val="22"/>
          <w:szCs w:val="22"/>
        </w:rPr>
        <w:t xml:space="preserve">hild </w:t>
      </w:r>
      <w:r>
        <w:rPr>
          <w:sz w:val="22"/>
          <w:szCs w:val="22"/>
        </w:rPr>
        <w:t>≤</w:t>
      </w:r>
      <w:r w:rsidR="00E31BB2" w:rsidRPr="0040003D">
        <w:rPr>
          <w:sz w:val="22"/>
          <w:szCs w:val="22"/>
        </w:rPr>
        <w:t xml:space="preserve">1 year </w:t>
      </w:r>
      <w:r>
        <w:rPr>
          <w:sz w:val="22"/>
          <w:szCs w:val="22"/>
        </w:rPr>
        <w:t>old</w:t>
      </w:r>
      <w:r w:rsidRPr="003A2B6E">
        <w:rPr>
          <w:rFonts w:asciiTheme="majorBidi" w:hAnsiTheme="majorBidi" w:cstheme="majorBidi"/>
          <w:sz w:val="22"/>
          <w:szCs w:val="22"/>
        </w:rPr>
        <w:fldChar w:fldCharType="begin"/>
      </w:r>
      <w:r w:rsidR="00B43077">
        <w:rPr>
          <w:rFonts w:asciiTheme="majorBidi" w:hAnsiTheme="majorBidi" w:cstheme="majorBidi"/>
          <w:sz w:val="22"/>
          <w:szCs w:val="22"/>
        </w:rPr>
        <w:instrText xml:space="preserve"> ADDIN EN.CITE &lt;EndNote&gt;&lt;Cite&gt;&lt;Author&gt;CDC&lt;/Author&gt;&lt;Year&gt;2020&lt;/Year&gt;&lt;RecNum&gt;21&lt;/RecNum&gt;&lt;DisplayText&gt;&lt;style face="superscript"&gt;17,18&lt;/style&gt;&lt;/DisplayText&gt;&lt;record&gt;&lt;rec-number&gt;21&lt;/rec-number&gt;&lt;foreign-keys&gt;&lt;key app="EN" db-id="a5d2dd0zmd5rpyezp5gxv0w2wxweda0s2p9s" timestamp="1586350060"&gt;21&lt;/key&gt;&lt;/foreign-keys&gt;&lt;ref-type name="Journal Article"&gt;17&lt;/ref-type&gt;&lt;contributors&gt;&lt;authors&gt;&lt;author&gt;CDC&lt;/author&gt;&lt;/authors&gt;&lt;/contributors&gt;&lt;titles&gt;&lt;title&gt;Coronavirus Disease 2019 in Children — United States, February 12–April 2, 2020&lt;/title&gt;&lt;secondary-title&gt;https://www.cdc.gov/mmwr/volumes/69/wr/mm6914e4.htm?s_cid=mm6914e4_e&amp;amp;deliveryName=USCDC_921-DM25115&lt;/secondary-title&gt;&lt;/titles&gt;&lt;periodical&gt;&lt;full-title&gt;https://www.cdc.gov/mmwr/volumes/69/wr/mm6914e4.htm?s_cid=mm6914e4_e&amp;amp;deliveryName=USCDC_921-DM25115&lt;/full-title&gt;&lt;/periodical&gt;&lt;dates&gt;&lt;year&gt;2020&lt;/year&gt;&lt;/dates&gt;&lt;urls&gt;&lt;/urls&gt;&lt;/record&gt;&lt;/Cite&gt;&lt;Cite&gt;&lt;Author&gt;Dong&lt;/Author&gt;&lt;Year&gt;2020&lt;/Year&gt;&lt;RecNum&gt;17&lt;/RecNum&gt;&lt;record&gt;&lt;rec-number&gt;17&lt;/rec-number&gt;&lt;foreign-keys&gt;&lt;key app="EN" db-id="a5d2dd0zmd5rpyezp5gxv0w2wxweda0s2p9s" timestamp="1586349978"&gt;17&lt;/key&gt;&lt;/foreign-keys&gt;&lt;ref-type name="Journal Article"&gt;17&lt;/ref-type&gt;&lt;contributors&gt;&lt;authors&gt;&lt;author&gt;Dong, Yuanyuan&lt;/author&gt;&lt;author&gt;Mo, Xi&lt;/author&gt;&lt;author&gt;Hu, Yabin&lt;/author&gt;&lt;author&gt;Qi, Xin&lt;/author&gt;&lt;author&gt;Jiang, Fang&lt;/author&gt;&lt;author&gt;Jiang, Zhongyi&lt;/author&gt;&lt;author&gt;Tong, Shilu&lt;/author&gt;&lt;/authors&gt;&lt;/contributors&gt;&lt;titles&gt;&lt;title&gt;Epidemiological Characteristics of 2143 Pediatric Patients With 2019 Coronavirus Disease in China&lt;/title&gt;&lt;secondary-title&gt;Pediatrics&lt;/secondary-title&gt;&lt;/titles&gt;&lt;periodical&gt;&lt;full-title&gt;Pediatrics&lt;/full-title&gt;&lt;/periodical&gt;&lt;pages&gt;e20200702&lt;/pages&gt;&lt;dates&gt;&lt;year&gt;2020&lt;/year&gt;&lt;/dates&gt;&lt;urls&gt;&lt;related-urls&gt;&lt;url&gt;https://pediatrics.aappublications.org/content/pediatrics/early/2020/03/16/peds.2020-0702.full.pdf&lt;/url&gt;&lt;/related-urls&gt;&lt;/urls&gt;&lt;electronic-resource-num&gt;10.1542/peds.2020-0702&lt;/electronic-resource-num&gt;&lt;/record&gt;&lt;/Cite&gt;&lt;/EndNote&gt;</w:instrText>
      </w:r>
      <w:r w:rsidRPr="003A2B6E">
        <w:rPr>
          <w:rFonts w:asciiTheme="majorBidi" w:hAnsiTheme="majorBidi" w:cstheme="majorBidi"/>
          <w:sz w:val="22"/>
          <w:szCs w:val="22"/>
        </w:rPr>
        <w:fldChar w:fldCharType="separate"/>
      </w:r>
      <w:r w:rsidRPr="00103A93">
        <w:rPr>
          <w:rFonts w:asciiTheme="majorBidi" w:hAnsiTheme="majorBidi" w:cstheme="majorBidi"/>
          <w:noProof/>
          <w:sz w:val="22"/>
          <w:szCs w:val="22"/>
          <w:vertAlign w:val="superscript"/>
        </w:rPr>
        <w:t>17,18</w:t>
      </w:r>
      <w:r w:rsidRPr="003A2B6E">
        <w:rPr>
          <w:rFonts w:asciiTheme="majorBidi" w:hAnsiTheme="majorBidi" w:cstheme="majorBidi"/>
          <w:sz w:val="22"/>
          <w:szCs w:val="22"/>
        </w:rPr>
        <w:fldChar w:fldCharType="end"/>
      </w:r>
    </w:p>
    <w:p w14:paraId="43A45FC5" w14:textId="71991089" w:rsidR="00004FD9" w:rsidRPr="0040003D" w:rsidRDefault="00004FD9" w:rsidP="00103A93">
      <w:pPr>
        <w:numPr>
          <w:ilvl w:val="0"/>
          <w:numId w:val="2"/>
        </w:numPr>
        <w:spacing w:after="60"/>
        <w:ind w:left="360"/>
        <w:rPr>
          <w:sz w:val="22"/>
          <w:szCs w:val="22"/>
        </w:rPr>
      </w:pPr>
      <w:r w:rsidRPr="0040003D">
        <w:rPr>
          <w:sz w:val="22"/>
          <w:szCs w:val="22"/>
        </w:rPr>
        <w:t xml:space="preserve">Confirmed SARS-CoV-2 infection OR </w:t>
      </w:r>
      <w:r w:rsidR="00C652F2" w:rsidRPr="0040003D">
        <w:rPr>
          <w:sz w:val="22"/>
          <w:szCs w:val="22"/>
        </w:rPr>
        <w:t>high-risk</w:t>
      </w:r>
      <w:r w:rsidRPr="0040003D">
        <w:rPr>
          <w:sz w:val="22"/>
          <w:szCs w:val="22"/>
        </w:rPr>
        <w:t xml:space="preserve"> exposure as defined</w:t>
      </w:r>
      <w:r w:rsidR="00524857" w:rsidRPr="0040003D">
        <w:rPr>
          <w:sz w:val="22"/>
          <w:szCs w:val="22"/>
        </w:rPr>
        <w:t>:</w:t>
      </w:r>
      <w:r w:rsidRPr="0040003D">
        <w:rPr>
          <w:sz w:val="22"/>
          <w:szCs w:val="22"/>
        </w:rPr>
        <w:t xml:space="preserve"> </w:t>
      </w:r>
    </w:p>
    <w:p w14:paraId="15C76843" w14:textId="6985F43C" w:rsidR="00EA3909" w:rsidRPr="0040003D" w:rsidRDefault="00004FD9" w:rsidP="00103A93">
      <w:pPr>
        <w:numPr>
          <w:ilvl w:val="1"/>
          <w:numId w:val="2"/>
        </w:numPr>
        <w:spacing w:after="60"/>
        <w:ind w:left="720"/>
        <w:rPr>
          <w:sz w:val="22"/>
          <w:szCs w:val="22"/>
        </w:rPr>
      </w:pPr>
      <w:r w:rsidRPr="0040003D">
        <w:rPr>
          <w:sz w:val="22"/>
          <w:szCs w:val="22"/>
          <w:u w:val="single"/>
        </w:rPr>
        <w:t>Confirmed infection</w:t>
      </w:r>
      <w:r w:rsidRPr="002C548F">
        <w:rPr>
          <w:sz w:val="22"/>
          <w:szCs w:val="22"/>
        </w:rPr>
        <w:t>:</w:t>
      </w:r>
      <w:r w:rsidRPr="0040003D">
        <w:rPr>
          <w:sz w:val="22"/>
          <w:szCs w:val="22"/>
        </w:rPr>
        <w:t xml:space="preserve"> </w:t>
      </w:r>
      <w:r w:rsidR="00776E2C" w:rsidRPr="0040003D">
        <w:rPr>
          <w:sz w:val="22"/>
          <w:szCs w:val="22"/>
        </w:rPr>
        <w:t xml:space="preserve">Child who tested positive for COVID-19 and </w:t>
      </w:r>
      <w:r w:rsidR="00CD0424">
        <w:rPr>
          <w:sz w:val="22"/>
          <w:szCs w:val="22"/>
        </w:rPr>
        <w:t xml:space="preserve">is </w:t>
      </w:r>
      <w:r w:rsidR="00776E2C" w:rsidRPr="0040003D">
        <w:rPr>
          <w:sz w:val="22"/>
          <w:szCs w:val="22"/>
        </w:rPr>
        <w:t>no more than 96 hours after onset of symptoms (and within 120 hours at the time of receipt of plasma).</w:t>
      </w:r>
    </w:p>
    <w:p w14:paraId="0390320D" w14:textId="092B9F2B" w:rsidR="00EA3909" w:rsidRPr="0040003D" w:rsidRDefault="00745EEB" w:rsidP="00103A93">
      <w:pPr>
        <w:numPr>
          <w:ilvl w:val="1"/>
          <w:numId w:val="2"/>
        </w:numPr>
        <w:spacing w:after="60"/>
        <w:ind w:left="720"/>
        <w:rPr>
          <w:sz w:val="22"/>
          <w:szCs w:val="22"/>
        </w:rPr>
      </w:pPr>
      <w:r w:rsidRPr="0040003D">
        <w:rPr>
          <w:sz w:val="22"/>
          <w:szCs w:val="22"/>
          <w:u w:val="single"/>
        </w:rPr>
        <w:t>High-risk exposure</w:t>
      </w:r>
      <w:r w:rsidRPr="0040003D">
        <w:rPr>
          <w:sz w:val="22"/>
          <w:szCs w:val="22"/>
        </w:rPr>
        <w:t xml:space="preserve">: </w:t>
      </w:r>
      <w:r w:rsidR="00C652F2" w:rsidRPr="0040003D">
        <w:rPr>
          <w:sz w:val="22"/>
          <w:szCs w:val="22"/>
        </w:rPr>
        <w:t>Susceptible child who was not previously infected or otherwise immune to SARS-CoV-2</w:t>
      </w:r>
      <w:r w:rsidR="00CD0424">
        <w:rPr>
          <w:sz w:val="22"/>
          <w:szCs w:val="22"/>
        </w:rPr>
        <w:t xml:space="preserve"> and</w:t>
      </w:r>
      <w:r w:rsidR="00C652F2" w:rsidRPr="0040003D">
        <w:rPr>
          <w:sz w:val="22"/>
          <w:szCs w:val="22"/>
        </w:rPr>
        <w:t xml:space="preserve"> exposed within 96 hours prior to enrollment (and within 120 hours at </w:t>
      </w:r>
      <w:r w:rsidR="002C548F">
        <w:rPr>
          <w:sz w:val="22"/>
          <w:szCs w:val="22"/>
        </w:rPr>
        <w:t>the time of receipt of plasma). Both criteria below should be met:</w:t>
      </w:r>
    </w:p>
    <w:p w14:paraId="21584939" w14:textId="03B7DC0D" w:rsidR="002C548F" w:rsidRDefault="00C652F2" w:rsidP="00103A93">
      <w:pPr>
        <w:pStyle w:val="ListParagraph"/>
        <w:numPr>
          <w:ilvl w:val="1"/>
          <w:numId w:val="38"/>
        </w:numPr>
        <w:spacing w:after="60"/>
        <w:ind w:left="1080"/>
        <w:rPr>
          <w:sz w:val="22"/>
          <w:szCs w:val="22"/>
        </w:rPr>
      </w:pPr>
      <w:r w:rsidRPr="002C548F">
        <w:rPr>
          <w:sz w:val="22"/>
          <w:szCs w:val="22"/>
        </w:rPr>
        <w:t>A</w:t>
      </w:r>
      <w:r w:rsidR="009A1DF1" w:rsidRPr="002C548F">
        <w:rPr>
          <w:sz w:val="22"/>
          <w:szCs w:val="22"/>
        </w:rPr>
        <w:t xml:space="preserve"> hou</w:t>
      </w:r>
      <w:r w:rsidR="002C548F" w:rsidRPr="002C548F">
        <w:rPr>
          <w:sz w:val="22"/>
          <w:szCs w:val="22"/>
        </w:rPr>
        <w:t xml:space="preserve">sehold member or </w:t>
      </w:r>
      <w:r w:rsidR="009A1DF1" w:rsidRPr="002C548F">
        <w:rPr>
          <w:sz w:val="22"/>
          <w:szCs w:val="22"/>
        </w:rPr>
        <w:t>daycare center</w:t>
      </w:r>
      <w:r w:rsidR="002C548F" w:rsidRPr="002C548F">
        <w:rPr>
          <w:sz w:val="22"/>
          <w:szCs w:val="22"/>
        </w:rPr>
        <w:t xml:space="preserve"> (same room) exposure </w:t>
      </w:r>
      <w:r w:rsidR="002C548F">
        <w:rPr>
          <w:sz w:val="22"/>
          <w:szCs w:val="22"/>
        </w:rPr>
        <w:t>to a person with</w:t>
      </w:r>
      <w:r w:rsidR="002C548F" w:rsidRPr="002C548F">
        <w:rPr>
          <w:sz w:val="22"/>
          <w:szCs w:val="22"/>
        </w:rPr>
        <w:t xml:space="preserve"> </w:t>
      </w:r>
      <w:r w:rsidR="002C548F">
        <w:rPr>
          <w:sz w:val="22"/>
          <w:szCs w:val="22"/>
        </w:rPr>
        <w:t>[</w:t>
      </w:r>
      <w:r w:rsidR="002C548F" w:rsidRPr="002C548F">
        <w:rPr>
          <w:sz w:val="22"/>
          <w:szCs w:val="22"/>
        </w:rPr>
        <w:t>confirmed SARS-CoV-2 OR</w:t>
      </w:r>
      <w:r w:rsidR="002C548F">
        <w:rPr>
          <w:sz w:val="22"/>
          <w:szCs w:val="22"/>
        </w:rPr>
        <w:t xml:space="preserve"> with </w:t>
      </w:r>
      <w:r w:rsidR="009A1DF1" w:rsidRPr="002C548F">
        <w:rPr>
          <w:color w:val="000000"/>
          <w:sz w:val="22"/>
          <w:szCs w:val="22"/>
          <w:shd w:val="clear" w:color="auto" w:fill="FFFFFF"/>
        </w:rPr>
        <w:t>clinically</w:t>
      </w:r>
      <w:r w:rsidR="002C548F">
        <w:rPr>
          <w:color w:val="000000"/>
          <w:sz w:val="22"/>
          <w:szCs w:val="22"/>
          <w:shd w:val="clear" w:color="auto" w:fill="FFFFFF"/>
        </w:rPr>
        <w:t xml:space="preserve"> compatible disease </w:t>
      </w:r>
      <w:r w:rsidR="00745EEB" w:rsidRPr="002C548F">
        <w:rPr>
          <w:color w:val="000000"/>
          <w:sz w:val="22"/>
          <w:szCs w:val="22"/>
          <w:shd w:val="clear" w:color="auto" w:fill="FFFFFF"/>
        </w:rPr>
        <w:t>in regions with widespread ongoing transmission</w:t>
      </w:r>
      <w:r w:rsidR="002C548F">
        <w:rPr>
          <w:sz w:val="22"/>
          <w:szCs w:val="22"/>
        </w:rPr>
        <w:t>]</w:t>
      </w:r>
    </w:p>
    <w:p w14:paraId="546280D5" w14:textId="27686B44" w:rsidR="00745EEB" w:rsidRPr="002C548F" w:rsidRDefault="002C548F" w:rsidP="004C0942">
      <w:pPr>
        <w:pStyle w:val="ListParagraph"/>
        <w:numPr>
          <w:ilvl w:val="1"/>
          <w:numId w:val="38"/>
        </w:numPr>
        <w:spacing w:after="120"/>
        <w:ind w:left="1080"/>
        <w:rPr>
          <w:sz w:val="22"/>
          <w:szCs w:val="22"/>
        </w:rPr>
      </w:pPr>
      <w:r w:rsidRPr="002C548F">
        <w:rPr>
          <w:sz w:val="22"/>
          <w:szCs w:val="22"/>
        </w:rPr>
        <w:t>Negative for SA</w:t>
      </w:r>
      <w:r>
        <w:rPr>
          <w:sz w:val="22"/>
          <w:szCs w:val="22"/>
        </w:rPr>
        <w:t>RS-CoV-2 (nasopharyngeal swab)</w:t>
      </w:r>
    </w:p>
    <w:p w14:paraId="09AB2C49" w14:textId="1A4412EA" w:rsidR="00685BDD" w:rsidRPr="0040003D" w:rsidRDefault="00685BDD" w:rsidP="004C0942">
      <w:pPr>
        <w:numPr>
          <w:ilvl w:val="0"/>
          <w:numId w:val="2"/>
        </w:numPr>
        <w:spacing w:after="120"/>
        <w:ind w:left="360"/>
        <w:rPr>
          <w:sz w:val="22"/>
          <w:szCs w:val="22"/>
        </w:rPr>
      </w:pPr>
      <w:r w:rsidRPr="0040003D">
        <w:rPr>
          <w:noProof/>
          <w:sz w:val="22"/>
          <w:szCs w:val="22"/>
        </w:rPr>
        <w:t>Subject</w:t>
      </w:r>
      <w:r w:rsidRPr="0040003D">
        <w:rPr>
          <w:sz w:val="22"/>
          <w:szCs w:val="22"/>
        </w:rPr>
        <w:t xml:space="preserve"> is judged by the </w:t>
      </w:r>
      <w:r w:rsidR="00D92B07" w:rsidRPr="0040003D">
        <w:rPr>
          <w:noProof/>
          <w:sz w:val="22"/>
          <w:szCs w:val="22"/>
        </w:rPr>
        <w:t>i</w:t>
      </w:r>
      <w:r w:rsidRPr="0040003D">
        <w:rPr>
          <w:noProof/>
          <w:sz w:val="22"/>
          <w:szCs w:val="22"/>
        </w:rPr>
        <w:t>nvestigator</w:t>
      </w:r>
      <w:r w:rsidRPr="0040003D">
        <w:rPr>
          <w:sz w:val="22"/>
          <w:szCs w:val="22"/>
        </w:rPr>
        <w:t xml:space="preserve"> to have the initiative and means to be compliant with the protocol.</w:t>
      </w:r>
    </w:p>
    <w:p w14:paraId="06CEA1A6" w14:textId="221CC3B4" w:rsidR="00A37857" w:rsidRPr="0040003D" w:rsidRDefault="00685BDD" w:rsidP="004C0942">
      <w:pPr>
        <w:numPr>
          <w:ilvl w:val="0"/>
          <w:numId w:val="2"/>
        </w:numPr>
        <w:spacing w:after="240"/>
        <w:ind w:left="360"/>
        <w:rPr>
          <w:sz w:val="22"/>
          <w:szCs w:val="22"/>
        </w:rPr>
      </w:pPr>
      <w:r w:rsidRPr="0040003D">
        <w:rPr>
          <w:sz w:val="22"/>
          <w:szCs w:val="22"/>
        </w:rPr>
        <w:t>Subjects or their legal representatives must have the ability to read, understand</w:t>
      </w:r>
      <w:r w:rsidR="007D0F5B" w:rsidRPr="0040003D">
        <w:rPr>
          <w:sz w:val="22"/>
          <w:szCs w:val="22"/>
        </w:rPr>
        <w:t>,</w:t>
      </w:r>
      <w:r w:rsidRPr="0040003D">
        <w:rPr>
          <w:sz w:val="22"/>
          <w:szCs w:val="22"/>
        </w:rPr>
        <w:t xml:space="preserve"> and provide written informed consent for the initiation of any </w:t>
      </w:r>
      <w:r w:rsidRPr="0040003D">
        <w:rPr>
          <w:noProof/>
          <w:sz w:val="22"/>
          <w:szCs w:val="22"/>
        </w:rPr>
        <w:t>study related</w:t>
      </w:r>
      <w:r w:rsidRPr="0040003D">
        <w:rPr>
          <w:sz w:val="22"/>
          <w:szCs w:val="22"/>
        </w:rPr>
        <w:t xml:space="preserve"> procedures.</w:t>
      </w:r>
      <w:r w:rsidR="00D11236" w:rsidRPr="0040003D">
        <w:rPr>
          <w:sz w:val="22"/>
          <w:szCs w:val="22"/>
        </w:rPr>
        <w:t xml:space="preserve"> </w:t>
      </w:r>
    </w:p>
    <w:p w14:paraId="00F1780C" w14:textId="481BC4E4" w:rsidR="00901C86" w:rsidRPr="0040003D" w:rsidRDefault="00901C86" w:rsidP="004C0942">
      <w:pPr>
        <w:spacing w:after="120"/>
        <w:rPr>
          <w:sz w:val="22"/>
          <w:szCs w:val="22"/>
        </w:rPr>
      </w:pPr>
      <w:r w:rsidRPr="0040003D">
        <w:rPr>
          <w:i/>
          <w:sz w:val="22"/>
          <w:szCs w:val="22"/>
          <w:u w:val="single"/>
        </w:rPr>
        <w:t>Exclusion criteria</w:t>
      </w:r>
      <w:r w:rsidRPr="0040003D">
        <w:rPr>
          <w:i/>
          <w:sz w:val="22"/>
          <w:szCs w:val="22"/>
        </w:rPr>
        <w:t>:</w:t>
      </w:r>
      <w:r w:rsidR="00331E89" w:rsidRPr="0040003D">
        <w:rPr>
          <w:i/>
          <w:sz w:val="22"/>
          <w:szCs w:val="22"/>
        </w:rPr>
        <w:t xml:space="preserve"> </w:t>
      </w:r>
      <w:r w:rsidR="00D72737" w:rsidRPr="0040003D">
        <w:rPr>
          <w:sz w:val="22"/>
          <w:szCs w:val="22"/>
        </w:rPr>
        <w:t>Subject</w:t>
      </w:r>
      <w:r w:rsidRPr="0040003D">
        <w:rPr>
          <w:sz w:val="22"/>
          <w:szCs w:val="22"/>
        </w:rPr>
        <w:t xml:space="preserve">s will be excluded from enrollment if any of </w:t>
      </w:r>
      <w:r w:rsidRPr="0040003D">
        <w:rPr>
          <w:noProof/>
          <w:sz w:val="22"/>
          <w:szCs w:val="22"/>
        </w:rPr>
        <w:t>the following</w:t>
      </w:r>
      <w:r w:rsidRPr="0040003D">
        <w:rPr>
          <w:sz w:val="22"/>
          <w:szCs w:val="22"/>
        </w:rPr>
        <w:t xml:space="preserve"> apply:</w:t>
      </w:r>
    </w:p>
    <w:p w14:paraId="0BE33DC3" w14:textId="7EC24608" w:rsidR="000473B8" w:rsidRPr="0040003D" w:rsidRDefault="00776E2C" w:rsidP="004656AC">
      <w:pPr>
        <w:numPr>
          <w:ilvl w:val="0"/>
          <w:numId w:val="6"/>
        </w:numPr>
        <w:spacing w:after="120"/>
        <w:rPr>
          <w:sz w:val="22"/>
          <w:szCs w:val="22"/>
        </w:rPr>
      </w:pPr>
      <w:r w:rsidRPr="0040003D">
        <w:rPr>
          <w:sz w:val="22"/>
          <w:szCs w:val="22"/>
        </w:rPr>
        <w:t xml:space="preserve">History of </w:t>
      </w:r>
      <w:r w:rsidR="003D197C">
        <w:rPr>
          <w:sz w:val="22"/>
          <w:szCs w:val="22"/>
        </w:rPr>
        <w:t>severe</w:t>
      </w:r>
      <w:r w:rsidR="003D197C" w:rsidRPr="0040003D">
        <w:rPr>
          <w:sz w:val="22"/>
          <w:szCs w:val="22"/>
        </w:rPr>
        <w:t xml:space="preserve"> </w:t>
      </w:r>
      <w:r w:rsidRPr="0040003D">
        <w:rPr>
          <w:sz w:val="22"/>
          <w:szCs w:val="22"/>
        </w:rPr>
        <w:t>reactions</w:t>
      </w:r>
      <w:r w:rsidR="003D197C">
        <w:rPr>
          <w:sz w:val="22"/>
          <w:szCs w:val="22"/>
        </w:rPr>
        <w:t xml:space="preserve"> (e.g. anaphylaxis)</w:t>
      </w:r>
      <w:r w:rsidRPr="0040003D">
        <w:rPr>
          <w:sz w:val="22"/>
          <w:szCs w:val="22"/>
        </w:rPr>
        <w:t xml:space="preserve"> to transfusion </w:t>
      </w:r>
      <w:r w:rsidR="00CF4D03">
        <w:rPr>
          <w:sz w:val="22"/>
          <w:szCs w:val="22"/>
        </w:rPr>
        <w:t xml:space="preserve">of </w:t>
      </w:r>
      <w:r w:rsidRPr="0040003D">
        <w:rPr>
          <w:sz w:val="22"/>
          <w:szCs w:val="22"/>
        </w:rPr>
        <w:t xml:space="preserve">blood </w:t>
      </w:r>
      <w:r w:rsidR="00E13A3B" w:rsidRPr="0040003D">
        <w:rPr>
          <w:sz w:val="22"/>
          <w:szCs w:val="22"/>
        </w:rPr>
        <w:t>products</w:t>
      </w:r>
      <w:r w:rsidR="00C652F2" w:rsidRPr="0040003D">
        <w:rPr>
          <w:sz w:val="22"/>
          <w:szCs w:val="22"/>
        </w:rPr>
        <w:t>. Subjects with minor reaction</w:t>
      </w:r>
      <w:r w:rsidR="00CF4D03">
        <w:rPr>
          <w:sz w:val="22"/>
          <w:szCs w:val="22"/>
        </w:rPr>
        <w:t>s</w:t>
      </w:r>
      <w:r w:rsidR="00C652F2" w:rsidRPr="0040003D">
        <w:rPr>
          <w:sz w:val="22"/>
          <w:szCs w:val="22"/>
        </w:rPr>
        <w:t xml:space="preserve"> such as </w:t>
      </w:r>
      <w:r w:rsidR="003D197C">
        <w:rPr>
          <w:sz w:val="22"/>
          <w:szCs w:val="22"/>
        </w:rPr>
        <w:t xml:space="preserve">fever, </w:t>
      </w:r>
      <w:r w:rsidR="00C652F2" w:rsidRPr="0040003D">
        <w:rPr>
          <w:sz w:val="22"/>
          <w:szCs w:val="22"/>
        </w:rPr>
        <w:t>itching, chills, etc. that resolve spontaneously or respond to pre-medication</w:t>
      </w:r>
      <w:r w:rsidR="00CF4D03">
        <w:rPr>
          <w:sz w:val="22"/>
          <w:szCs w:val="22"/>
        </w:rPr>
        <w:t>s,</w:t>
      </w:r>
      <w:r w:rsidR="00C652F2" w:rsidRPr="0040003D">
        <w:rPr>
          <w:sz w:val="22"/>
          <w:szCs w:val="22"/>
        </w:rPr>
        <w:t xml:space="preserve"> and that do not represent more significant allergic reactions will not be excluded.</w:t>
      </w:r>
    </w:p>
    <w:p w14:paraId="722D244C" w14:textId="30AE2189" w:rsidR="00776E2C" w:rsidRPr="0040003D" w:rsidRDefault="00776E2C" w:rsidP="004656AC">
      <w:pPr>
        <w:numPr>
          <w:ilvl w:val="0"/>
          <w:numId w:val="6"/>
        </w:numPr>
        <w:spacing w:after="120"/>
        <w:rPr>
          <w:sz w:val="22"/>
          <w:szCs w:val="22"/>
        </w:rPr>
      </w:pPr>
      <w:r w:rsidRPr="0040003D">
        <w:rPr>
          <w:sz w:val="22"/>
          <w:szCs w:val="22"/>
        </w:rPr>
        <w:t>Inability to complete therapy with the study product within the stipulated time frame outlined above</w:t>
      </w:r>
    </w:p>
    <w:p w14:paraId="48D66408" w14:textId="4F130B9D" w:rsidR="00776E2C" w:rsidRPr="0040003D" w:rsidRDefault="00776E2C" w:rsidP="004656AC">
      <w:pPr>
        <w:numPr>
          <w:ilvl w:val="0"/>
          <w:numId w:val="6"/>
        </w:numPr>
        <w:spacing w:after="120"/>
        <w:rPr>
          <w:sz w:val="22"/>
          <w:szCs w:val="22"/>
        </w:rPr>
      </w:pPr>
      <w:r w:rsidRPr="0040003D">
        <w:rPr>
          <w:sz w:val="22"/>
          <w:szCs w:val="22"/>
        </w:rPr>
        <w:t xml:space="preserve">Female subjects in child-bearing age with </w:t>
      </w:r>
      <w:r w:rsidR="007D0F5B" w:rsidRPr="0040003D">
        <w:rPr>
          <w:sz w:val="22"/>
          <w:szCs w:val="22"/>
        </w:rPr>
        <w:t xml:space="preserve">a </w:t>
      </w:r>
      <w:r w:rsidRPr="0040003D">
        <w:rPr>
          <w:sz w:val="22"/>
          <w:szCs w:val="22"/>
        </w:rPr>
        <w:t>positive pregnancy test, breastfeeding, or planning to become pregnant/breastfeed during the study period.</w:t>
      </w:r>
    </w:p>
    <w:p w14:paraId="75A051BA" w14:textId="5D02D927" w:rsidR="002138F1" w:rsidRDefault="00776E2C" w:rsidP="004656AC">
      <w:pPr>
        <w:numPr>
          <w:ilvl w:val="0"/>
          <w:numId w:val="6"/>
        </w:numPr>
        <w:spacing w:after="200"/>
        <w:contextualSpacing/>
        <w:rPr>
          <w:sz w:val="22"/>
          <w:szCs w:val="22"/>
        </w:rPr>
      </w:pPr>
      <w:r w:rsidRPr="0040003D">
        <w:rPr>
          <w:sz w:val="22"/>
          <w:szCs w:val="22"/>
        </w:rPr>
        <w:t>Subject / caregiver deemed by the study team to be non-compliant with the study protocol</w:t>
      </w:r>
    </w:p>
    <w:p w14:paraId="51519970" w14:textId="77777777" w:rsidR="00F00B27" w:rsidRPr="0040003D" w:rsidRDefault="00F00B27" w:rsidP="00F00B27">
      <w:pPr>
        <w:spacing w:after="200"/>
        <w:ind w:left="720"/>
        <w:contextualSpacing/>
        <w:rPr>
          <w:sz w:val="22"/>
          <w:szCs w:val="22"/>
        </w:rPr>
      </w:pPr>
    </w:p>
    <w:p w14:paraId="0A5DEA03" w14:textId="77777777" w:rsidR="00A37857" w:rsidRPr="0040003D" w:rsidRDefault="00A37857" w:rsidP="004656AC">
      <w:pPr>
        <w:tabs>
          <w:tab w:val="left" w:pos="720"/>
        </w:tabs>
        <w:ind w:left="720"/>
        <w:rPr>
          <w:sz w:val="22"/>
          <w:szCs w:val="22"/>
        </w:rPr>
      </w:pPr>
    </w:p>
    <w:p w14:paraId="748D1781" w14:textId="7A596B14" w:rsidR="003C10D5" w:rsidRPr="0040003D" w:rsidRDefault="00764327" w:rsidP="004656AC">
      <w:pPr>
        <w:pStyle w:val="ListParagraph"/>
        <w:numPr>
          <w:ilvl w:val="1"/>
          <w:numId w:val="11"/>
        </w:numPr>
        <w:tabs>
          <w:tab w:val="left" w:pos="-1068"/>
          <w:tab w:val="left" w:pos="-720"/>
          <w:tab w:val="left" w:pos="0"/>
          <w:tab w:val="left" w:pos="354"/>
          <w:tab w:val="left" w:pos="720"/>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Inclusion of Women and Minorities</w:t>
      </w:r>
      <w:r w:rsidR="00C00839" w:rsidRPr="0040003D">
        <w:rPr>
          <w:b/>
          <w:sz w:val="22"/>
          <w:szCs w:val="22"/>
        </w:rPr>
        <w:t xml:space="preserve">: </w:t>
      </w:r>
      <w:r w:rsidR="00C00839" w:rsidRPr="0040003D">
        <w:rPr>
          <w:sz w:val="22"/>
          <w:szCs w:val="22"/>
        </w:rPr>
        <w:t>Male</w:t>
      </w:r>
      <w:r w:rsidR="003C10D5" w:rsidRPr="0040003D">
        <w:rPr>
          <w:sz w:val="22"/>
          <w:szCs w:val="22"/>
        </w:rPr>
        <w:t xml:space="preserve"> and female </w:t>
      </w:r>
      <w:r w:rsidR="000473B8" w:rsidRPr="0040003D">
        <w:rPr>
          <w:sz w:val="22"/>
          <w:szCs w:val="22"/>
        </w:rPr>
        <w:t xml:space="preserve">children </w:t>
      </w:r>
      <w:r w:rsidR="003C10D5" w:rsidRPr="0040003D">
        <w:rPr>
          <w:sz w:val="22"/>
          <w:szCs w:val="22"/>
        </w:rPr>
        <w:t>of all races and ethnic groups are eligible for this trial and encouraged to participate.</w:t>
      </w:r>
    </w:p>
    <w:p w14:paraId="63CBB156" w14:textId="77777777" w:rsidR="003C10D5" w:rsidRPr="0040003D" w:rsidRDefault="003C10D5" w:rsidP="004656AC">
      <w:pPr>
        <w:tabs>
          <w:tab w:val="left" w:pos="-1068"/>
          <w:tab w:val="left" w:pos="-720"/>
          <w:tab w:val="left" w:pos="0"/>
          <w:tab w:val="left" w:pos="354"/>
          <w:tab w:val="left" w:pos="720"/>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ind w:left="792"/>
        <w:rPr>
          <w:b/>
          <w:sz w:val="22"/>
          <w:szCs w:val="22"/>
        </w:rPr>
      </w:pPr>
    </w:p>
    <w:p w14:paraId="4F69163D" w14:textId="745FBA81" w:rsidR="00F36225" w:rsidRPr="0040003D" w:rsidRDefault="003C10D5" w:rsidP="004656AC">
      <w:pPr>
        <w:pStyle w:val="ListParagraph"/>
        <w:numPr>
          <w:ilvl w:val="0"/>
          <w:numId w:val="11"/>
        </w:numPr>
        <w:tabs>
          <w:tab w:val="left" w:pos="-1068"/>
          <w:tab w:val="left" w:pos="-720"/>
          <w:tab w:val="left" w:pos="0"/>
          <w:tab w:val="left" w:pos="354"/>
          <w:tab w:val="left" w:pos="720"/>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CANCELLATION/WITHDRAW</w:t>
      </w:r>
      <w:r w:rsidR="009C460F" w:rsidRPr="0040003D">
        <w:rPr>
          <w:b/>
          <w:sz w:val="22"/>
          <w:szCs w:val="22"/>
        </w:rPr>
        <w:t>A</w:t>
      </w:r>
      <w:r w:rsidRPr="0040003D">
        <w:rPr>
          <w:b/>
          <w:sz w:val="22"/>
          <w:szCs w:val="22"/>
        </w:rPr>
        <w:t>L PROCEDURES</w:t>
      </w:r>
    </w:p>
    <w:p w14:paraId="161A5F5E" w14:textId="77777777" w:rsidR="000D3FAB" w:rsidRPr="0040003D" w:rsidRDefault="000D3FAB" w:rsidP="004656AC">
      <w:pPr>
        <w:tabs>
          <w:tab w:val="left" w:pos="-1068"/>
          <w:tab w:val="left" w:pos="-720"/>
          <w:tab w:val="left" w:pos="0"/>
          <w:tab w:val="left" w:pos="354"/>
          <w:tab w:val="left" w:pos="720"/>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ind w:left="360"/>
        <w:rPr>
          <w:b/>
          <w:sz w:val="22"/>
          <w:szCs w:val="22"/>
        </w:rPr>
      </w:pPr>
    </w:p>
    <w:p w14:paraId="7D13FFF8" w14:textId="1B3CC030" w:rsidR="00F36225" w:rsidRPr="0040003D" w:rsidRDefault="00F36225" w:rsidP="004656AC">
      <w:pPr>
        <w:pStyle w:val="ListParagraph"/>
        <w:numPr>
          <w:ilvl w:val="1"/>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Cancellation Guidelines</w:t>
      </w:r>
    </w:p>
    <w:p w14:paraId="55713E25" w14:textId="3F393E86" w:rsidR="00F36225" w:rsidRPr="0040003D" w:rsidRDefault="00F36225"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sz w:val="22"/>
          <w:szCs w:val="22"/>
        </w:rPr>
        <w:t xml:space="preserve">If a subject does not receive an injection of the convalescent </w:t>
      </w:r>
      <w:r w:rsidR="00CF34AB" w:rsidRPr="0040003D">
        <w:rPr>
          <w:sz w:val="22"/>
          <w:szCs w:val="22"/>
        </w:rPr>
        <w:t>plasma</w:t>
      </w:r>
      <w:r w:rsidRPr="0040003D">
        <w:rPr>
          <w:sz w:val="22"/>
          <w:szCs w:val="22"/>
        </w:rPr>
        <w:t xml:space="preserve">, the </w:t>
      </w:r>
      <w:r w:rsidRPr="0040003D">
        <w:rPr>
          <w:noProof/>
          <w:sz w:val="22"/>
          <w:szCs w:val="22"/>
        </w:rPr>
        <w:t>subject</w:t>
      </w:r>
      <w:r w:rsidRPr="0040003D">
        <w:rPr>
          <w:sz w:val="22"/>
          <w:szCs w:val="22"/>
        </w:rPr>
        <w:t xml:space="preserve"> may </w:t>
      </w:r>
      <w:r w:rsidRPr="0040003D">
        <w:rPr>
          <w:noProof/>
          <w:sz w:val="22"/>
          <w:szCs w:val="22"/>
        </w:rPr>
        <w:t>be canceled</w:t>
      </w:r>
      <w:r w:rsidRPr="0040003D">
        <w:rPr>
          <w:sz w:val="22"/>
          <w:szCs w:val="22"/>
        </w:rPr>
        <w:t xml:space="preserve">.  Reasons for cancellation must </w:t>
      </w:r>
      <w:r w:rsidRPr="0040003D">
        <w:rPr>
          <w:noProof/>
          <w:sz w:val="22"/>
          <w:szCs w:val="22"/>
        </w:rPr>
        <w:t>be submitted</w:t>
      </w:r>
      <w:r w:rsidRPr="0040003D">
        <w:rPr>
          <w:sz w:val="22"/>
          <w:szCs w:val="22"/>
        </w:rPr>
        <w:t xml:space="preserve"> in writing to the Principal Investigator. Note:  </w:t>
      </w:r>
      <w:r w:rsidRPr="0040003D">
        <w:rPr>
          <w:noProof/>
          <w:sz w:val="22"/>
          <w:szCs w:val="22"/>
        </w:rPr>
        <w:t>A subject</w:t>
      </w:r>
      <w:r w:rsidRPr="0040003D">
        <w:rPr>
          <w:sz w:val="22"/>
          <w:szCs w:val="22"/>
        </w:rPr>
        <w:t xml:space="preserve"> may only </w:t>
      </w:r>
      <w:r w:rsidRPr="0040003D">
        <w:rPr>
          <w:noProof/>
          <w:sz w:val="22"/>
          <w:szCs w:val="22"/>
        </w:rPr>
        <w:t>be canceled</w:t>
      </w:r>
      <w:r w:rsidRPr="0040003D">
        <w:rPr>
          <w:sz w:val="22"/>
          <w:szCs w:val="22"/>
        </w:rPr>
        <w:t xml:space="preserve"> if no convalescent </w:t>
      </w:r>
      <w:r w:rsidR="00CF34AB" w:rsidRPr="0040003D">
        <w:rPr>
          <w:sz w:val="22"/>
          <w:szCs w:val="22"/>
        </w:rPr>
        <w:t>plasma</w:t>
      </w:r>
      <w:r w:rsidRPr="0040003D">
        <w:rPr>
          <w:sz w:val="22"/>
          <w:szCs w:val="22"/>
        </w:rPr>
        <w:t xml:space="preserve"> </w:t>
      </w:r>
      <w:r w:rsidRPr="0040003D">
        <w:rPr>
          <w:noProof/>
          <w:sz w:val="22"/>
          <w:szCs w:val="22"/>
        </w:rPr>
        <w:t>is administered</w:t>
      </w:r>
      <w:r w:rsidRPr="0040003D">
        <w:rPr>
          <w:sz w:val="22"/>
          <w:szCs w:val="22"/>
        </w:rPr>
        <w:t xml:space="preserve">. </w:t>
      </w:r>
    </w:p>
    <w:p w14:paraId="306BCD10" w14:textId="77777777" w:rsidR="00863CE7" w:rsidRPr="0040003D" w:rsidRDefault="00863CE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11479352" w14:textId="6B29DB69" w:rsidR="00F36225" w:rsidRPr="0040003D" w:rsidRDefault="00F36225" w:rsidP="004656AC">
      <w:pPr>
        <w:pStyle w:val="ListParagraph"/>
        <w:numPr>
          <w:ilvl w:val="1"/>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Withdrawal of Consent</w:t>
      </w:r>
    </w:p>
    <w:p w14:paraId="3FD34641" w14:textId="758EBB8F" w:rsidR="00F36225" w:rsidRPr="0040003D" w:rsidRDefault="00F36225"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sz w:val="22"/>
          <w:szCs w:val="22"/>
        </w:rPr>
        <w:t>Subjects may voluntarily withdraw consent at any time or for any reason during the study without effect on their further management</w:t>
      </w:r>
      <w:r w:rsidR="00993F19" w:rsidRPr="0040003D">
        <w:rPr>
          <w:sz w:val="22"/>
          <w:szCs w:val="22"/>
        </w:rPr>
        <w:t xml:space="preserve"> </w:t>
      </w:r>
      <w:r w:rsidRPr="0040003D">
        <w:rPr>
          <w:sz w:val="22"/>
          <w:szCs w:val="22"/>
        </w:rPr>
        <w:t>/</w:t>
      </w:r>
      <w:r w:rsidR="00993F19" w:rsidRPr="0040003D">
        <w:rPr>
          <w:sz w:val="22"/>
          <w:szCs w:val="22"/>
        </w:rPr>
        <w:t xml:space="preserve"> </w:t>
      </w:r>
      <w:r w:rsidRPr="0040003D">
        <w:rPr>
          <w:sz w:val="22"/>
          <w:szCs w:val="22"/>
        </w:rPr>
        <w:t xml:space="preserve">treatment. However, if a subject withdraws consent within the first weeks after receiving the convalescent </w:t>
      </w:r>
      <w:r w:rsidR="00993F19" w:rsidRPr="0040003D">
        <w:rPr>
          <w:sz w:val="22"/>
          <w:szCs w:val="22"/>
        </w:rPr>
        <w:t>plasma</w:t>
      </w:r>
      <w:r w:rsidRPr="0040003D">
        <w:rPr>
          <w:sz w:val="22"/>
          <w:szCs w:val="22"/>
        </w:rPr>
        <w:t xml:space="preserve">, they should continue to be evaluated for </w:t>
      </w:r>
      <w:r w:rsidR="00577FDD" w:rsidRPr="0040003D">
        <w:rPr>
          <w:sz w:val="22"/>
          <w:szCs w:val="22"/>
        </w:rPr>
        <w:t>AE</w:t>
      </w:r>
      <w:r w:rsidRPr="0040003D">
        <w:rPr>
          <w:sz w:val="22"/>
          <w:szCs w:val="22"/>
        </w:rPr>
        <w:t>s.</w:t>
      </w:r>
    </w:p>
    <w:p w14:paraId="42F383F6" w14:textId="77777777" w:rsidR="00F36225" w:rsidRPr="0040003D" w:rsidRDefault="00F36225"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4F324ECF" w14:textId="77777777" w:rsidR="00F36225" w:rsidRPr="0040003D" w:rsidRDefault="00F36225" w:rsidP="004656AC">
      <w:pPr>
        <w:numPr>
          <w:ilvl w:val="1"/>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Withdrawal of a Subject by the Investigator</w:t>
      </w:r>
    </w:p>
    <w:p w14:paraId="593751F9" w14:textId="66ADE8D8" w:rsidR="006C3080" w:rsidRPr="0040003D" w:rsidRDefault="00D7273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noProof/>
          <w:sz w:val="22"/>
          <w:szCs w:val="22"/>
        </w:rPr>
        <w:t>Subject</w:t>
      </w:r>
      <w:r w:rsidR="006C3080" w:rsidRPr="0040003D">
        <w:rPr>
          <w:noProof/>
          <w:sz w:val="22"/>
          <w:szCs w:val="22"/>
        </w:rPr>
        <w:t>s</w:t>
      </w:r>
      <w:r w:rsidR="006C3080" w:rsidRPr="0040003D">
        <w:rPr>
          <w:sz w:val="22"/>
          <w:szCs w:val="22"/>
        </w:rPr>
        <w:t xml:space="preserve"> may be withdrawn from the study, </w:t>
      </w:r>
      <w:r w:rsidR="006C3080" w:rsidRPr="0040003D">
        <w:rPr>
          <w:noProof/>
          <w:sz w:val="22"/>
          <w:szCs w:val="22"/>
        </w:rPr>
        <w:t>prior to</w:t>
      </w:r>
      <w:r w:rsidR="006C3080" w:rsidRPr="0040003D">
        <w:rPr>
          <w:sz w:val="22"/>
          <w:szCs w:val="22"/>
        </w:rPr>
        <w:t xml:space="preserve"> any </w:t>
      </w:r>
      <w:r w:rsidR="002138F1" w:rsidRPr="0040003D">
        <w:rPr>
          <w:sz w:val="22"/>
          <w:szCs w:val="22"/>
        </w:rPr>
        <w:t xml:space="preserve">dose of convalescent </w:t>
      </w:r>
      <w:r w:rsidR="00993F19" w:rsidRPr="0040003D">
        <w:rPr>
          <w:sz w:val="22"/>
          <w:szCs w:val="22"/>
        </w:rPr>
        <w:t>plasma</w:t>
      </w:r>
      <w:r w:rsidR="006C3080" w:rsidRPr="0040003D">
        <w:rPr>
          <w:sz w:val="22"/>
          <w:szCs w:val="22"/>
        </w:rPr>
        <w:t xml:space="preserve">, by the investigator if deemed medically necessary. </w:t>
      </w:r>
      <w:r w:rsidR="009C25B2" w:rsidRPr="0040003D">
        <w:rPr>
          <w:sz w:val="22"/>
          <w:szCs w:val="22"/>
        </w:rPr>
        <w:t xml:space="preserve">The investigator may withdraw subjects if they are lost to follow up, non-compliant with study procedures or if the investigator determines that continued participation in the study would be harmful to the subject or the integrity of the study data. </w:t>
      </w:r>
      <w:r w:rsidR="00734E51" w:rsidRPr="0040003D">
        <w:rPr>
          <w:noProof/>
          <w:sz w:val="22"/>
          <w:szCs w:val="22"/>
        </w:rPr>
        <w:t>The r</w:t>
      </w:r>
      <w:r w:rsidR="006C3080" w:rsidRPr="0040003D">
        <w:rPr>
          <w:noProof/>
          <w:sz w:val="22"/>
          <w:szCs w:val="22"/>
        </w:rPr>
        <w:t>eason</w:t>
      </w:r>
      <w:r w:rsidR="006C3080" w:rsidRPr="0040003D">
        <w:rPr>
          <w:sz w:val="22"/>
          <w:szCs w:val="22"/>
        </w:rPr>
        <w:t xml:space="preserve"> for </w:t>
      </w:r>
      <w:r w:rsidR="006C3080" w:rsidRPr="0040003D">
        <w:rPr>
          <w:noProof/>
          <w:sz w:val="22"/>
          <w:szCs w:val="22"/>
        </w:rPr>
        <w:t>withdrawal</w:t>
      </w:r>
      <w:r w:rsidR="006C3080" w:rsidRPr="0040003D">
        <w:rPr>
          <w:sz w:val="22"/>
          <w:szCs w:val="22"/>
        </w:rPr>
        <w:t xml:space="preserve"> from the study should </w:t>
      </w:r>
      <w:r w:rsidR="006C3080" w:rsidRPr="0040003D">
        <w:rPr>
          <w:noProof/>
          <w:sz w:val="22"/>
          <w:szCs w:val="22"/>
        </w:rPr>
        <w:t>be adequately documented</w:t>
      </w:r>
      <w:r w:rsidR="006C3080" w:rsidRPr="0040003D">
        <w:rPr>
          <w:sz w:val="22"/>
          <w:szCs w:val="22"/>
        </w:rPr>
        <w:t>.</w:t>
      </w:r>
    </w:p>
    <w:p w14:paraId="3A50B591" w14:textId="77777777" w:rsidR="006C3080" w:rsidRPr="0040003D" w:rsidRDefault="006C3080"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ind w:left="792"/>
        <w:rPr>
          <w:b/>
          <w:sz w:val="22"/>
          <w:szCs w:val="22"/>
        </w:rPr>
      </w:pPr>
    </w:p>
    <w:p w14:paraId="6B9F85BC" w14:textId="5EB804E3" w:rsidR="00F36225" w:rsidRPr="0040003D" w:rsidRDefault="00F36225" w:rsidP="004656AC">
      <w:pPr>
        <w:pStyle w:val="ListParagraph"/>
        <w:numPr>
          <w:ilvl w:val="0"/>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INVESTIGATIONAL PLAN</w:t>
      </w:r>
    </w:p>
    <w:p w14:paraId="10EBC46D" w14:textId="77777777" w:rsidR="00F36225" w:rsidRPr="0040003D" w:rsidRDefault="00F36225" w:rsidP="004656AC">
      <w:pPr>
        <w:pStyle w:val="ListParagraph"/>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ind w:left="360"/>
        <w:rPr>
          <w:b/>
          <w:sz w:val="22"/>
          <w:szCs w:val="22"/>
        </w:rPr>
      </w:pPr>
    </w:p>
    <w:p w14:paraId="68062200" w14:textId="19405EA1" w:rsidR="00E06E2E" w:rsidRPr="00F00B27" w:rsidRDefault="00764327" w:rsidP="004656AC">
      <w:pPr>
        <w:pStyle w:val="ListParagraph"/>
        <w:numPr>
          <w:ilvl w:val="1"/>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rStyle w:val="printanswer"/>
          <w:b/>
          <w:noProof/>
          <w:sz w:val="22"/>
          <w:szCs w:val="22"/>
        </w:rPr>
        <w:t>Recruitment</w:t>
      </w:r>
      <w:r w:rsidR="003752FC" w:rsidRPr="0040003D">
        <w:rPr>
          <w:rStyle w:val="printanswer"/>
          <w:b/>
          <w:noProof/>
          <w:sz w:val="22"/>
          <w:szCs w:val="22"/>
        </w:rPr>
        <w:t>:</w:t>
      </w:r>
      <w:r w:rsidR="003752FC" w:rsidRPr="0040003D">
        <w:rPr>
          <w:rStyle w:val="printanswer"/>
          <w:noProof/>
          <w:sz w:val="22"/>
          <w:szCs w:val="22"/>
        </w:rPr>
        <w:t xml:space="preserve"> </w:t>
      </w:r>
      <w:r w:rsidR="00FA0FA0">
        <w:rPr>
          <w:rStyle w:val="printanswer"/>
          <w:noProof/>
          <w:sz w:val="22"/>
          <w:szCs w:val="22"/>
        </w:rPr>
        <w:t>S</w:t>
      </w:r>
      <w:r w:rsidR="004D7A6C" w:rsidRPr="0040003D">
        <w:rPr>
          <w:rStyle w:val="printanswer"/>
          <w:noProof/>
          <w:sz w:val="22"/>
          <w:szCs w:val="22"/>
        </w:rPr>
        <w:t>tratification by age groups (1 month to 5 years; 5-12 years; 12-18 years) would be performed to attain similarly sized groups. Up</w:t>
      </w:r>
      <w:r w:rsidR="00734E51" w:rsidRPr="0040003D">
        <w:rPr>
          <w:rStyle w:val="printanswer"/>
          <w:noProof/>
          <w:sz w:val="22"/>
          <w:szCs w:val="22"/>
        </w:rPr>
        <w:t xml:space="preserve"> </w:t>
      </w:r>
      <w:r w:rsidR="004D7A6C" w:rsidRPr="0040003D">
        <w:rPr>
          <w:rStyle w:val="printanswer"/>
          <w:noProof/>
          <w:sz w:val="22"/>
          <w:szCs w:val="22"/>
        </w:rPr>
        <w:t>to 30 subjects will be prospectively enrolled (</w:t>
      </w:r>
      <w:r w:rsidR="00BC38CA" w:rsidRPr="0040003D">
        <w:rPr>
          <w:rStyle w:val="printanswer"/>
          <w:noProof/>
          <w:sz w:val="22"/>
          <w:szCs w:val="22"/>
        </w:rPr>
        <w:t>~</w:t>
      </w:r>
      <w:r w:rsidR="004D7A6C" w:rsidRPr="0040003D">
        <w:rPr>
          <w:rStyle w:val="printanswer"/>
          <w:noProof/>
          <w:sz w:val="22"/>
          <w:szCs w:val="22"/>
        </w:rPr>
        <w:t>10 per age group</w:t>
      </w:r>
      <w:r w:rsidR="00BC38CA" w:rsidRPr="0040003D">
        <w:rPr>
          <w:rStyle w:val="printanswer"/>
          <w:noProof/>
          <w:sz w:val="22"/>
          <w:szCs w:val="22"/>
        </w:rPr>
        <w:t xml:space="preserve"> category</w:t>
      </w:r>
      <w:r w:rsidR="004D7A6C" w:rsidRPr="0040003D">
        <w:rPr>
          <w:rStyle w:val="printanswer"/>
          <w:noProof/>
          <w:sz w:val="22"/>
          <w:szCs w:val="22"/>
        </w:rPr>
        <w:t xml:space="preserve">) and will receive anti-SARS-CoV-2 human plasma. </w:t>
      </w:r>
      <w:r w:rsidR="002138F1" w:rsidRPr="0040003D">
        <w:rPr>
          <w:rStyle w:val="printanswer"/>
          <w:noProof/>
          <w:sz w:val="22"/>
          <w:szCs w:val="22"/>
        </w:rPr>
        <w:t xml:space="preserve">Subjects will be screened for symptoms </w:t>
      </w:r>
      <w:r w:rsidR="009C25B2" w:rsidRPr="0040003D">
        <w:rPr>
          <w:rStyle w:val="printanswer"/>
          <w:noProof/>
          <w:sz w:val="22"/>
          <w:szCs w:val="22"/>
        </w:rPr>
        <w:t xml:space="preserve">at </w:t>
      </w:r>
      <w:r w:rsidR="00473B60">
        <w:rPr>
          <w:rStyle w:val="printanswer"/>
          <w:noProof/>
          <w:sz w:val="22"/>
          <w:szCs w:val="22"/>
        </w:rPr>
        <w:t>post-enrollment</w:t>
      </w:r>
      <w:r w:rsidR="002138F1" w:rsidRPr="0040003D">
        <w:rPr>
          <w:rStyle w:val="printanswer"/>
          <w:noProof/>
          <w:sz w:val="22"/>
          <w:szCs w:val="22"/>
        </w:rPr>
        <w:t xml:space="preserve">. SARS-CoV-2 nasopharyngeal swab and blood for titers </w:t>
      </w:r>
      <w:r w:rsidR="001E0865">
        <w:rPr>
          <w:rStyle w:val="printanswer"/>
          <w:noProof/>
          <w:sz w:val="22"/>
          <w:szCs w:val="22"/>
        </w:rPr>
        <w:t>will</w:t>
      </w:r>
      <w:r w:rsidR="002138F1" w:rsidRPr="0040003D">
        <w:rPr>
          <w:rStyle w:val="printanswer"/>
          <w:noProof/>
          <w:sz w:val="22"/>
          <w:szCs w:val="22"/>
        </w:rPr>
        <w:t xml:space="preserve"> be obtained prior to </w:t>
      </w:r>
      <w:r w:rsidR="00D61059" w:rsidRPr="0040003D">
        <w:rPr>
          <w:rStyle w:val="printanswer"/>
          <w:noProof/>
          <w:sz w:val="22"/>
          <w:szCs w:val="22"/>
        </w:rPr>
        <w:t xml:space="preserve">convalescent </w:t>
      </w:r>
      <w:r w:rsidR="002138F1" w:rsidRPr="0040003D">
        <w:rPr>
          <w:rStyle w:val="printanswer"/>
          <w:noProof/>
          <w:sz w:val="22"/>
          <w:szCs w:val="22"/>
        </w:rPr>
        <w:t xml:space="preserve">plasma administration and </w:t>
      </w:r>
      <w:r w:rsidR="00473B60">
        <w:rPr>
          <w:rStyle w:val="printanswer"/>
          <w:noProof/>
          <w:sz w:val="22"/>
          <w:szCs w:val="22"/>
        </w:rPr>
        <w:t xml:space="preserve">at </w:t>
      </w:r>
      <w:r w:rsidR="00FA0FA0">
        <w:rPr>
          <w:rStyle w:val="printanswer"/>
          <w:noProof/>
          <w:sz w:val="22"/>
          <w:szCs w:val="22"/>
        </w:rPr>
        <w:t xml:space="preserve">7, </w:t>
      </w:r>
      <w:r w:rsidR="002138F1" w:rsidRPr="0040003D">
        <w:rPr>
          <w:rStyle w:val="printanswer"/>
          <w:noProof/>
          <w:sz w:val="22"/>
          <w:szCs w:val="22"/>
        </w:rPr>
        <w:t>14</w:t>
      </w:r>
      <w:r w:rsidR="00FA0FA0">
        <w:rPr>
          <w:rStyle w:val="printanswer"/>
          <w:noProof/>
          <w:sz w:val="22"/>
          <w:szCs w:val="22"/>
        </w:rPr>
        <w:t>, 21-28 and 60-120</w:t>
      </w:r>
      <w:r w:rsidR="002138F1" w:rsidRPr="0040003D">
        <w:rPr>
          <w:rStyle w:val="printanswer"/>
          <w:noProof/>
          <w:sz w:val="22"/>
          <w:szCs w:val="22"/>
        </w:rPr>
        <w:t xml:space="preserve"> days thereafter. </w:t>
      </w:r>
      <w:r w:rsidR="00A81CDA" w:rsidRPr="0040003D">
        <w:rPr>
          <w:rStyle w:val="printanswer"/>
          <w:noProof/>
          <w:sz w:val="22"/>
          <w:szCs w:val="22"/>
        </w:rPr>
        <w:t>T</w:t>
      </w:r>
      <w:r w:rsidR="009C25B2" w:rsidRPr="0040003D">
        <w:rPr>
          <w:sz w:val="22"/>
          <w:szCs w:val="22"/>
        </w:rPr>
        <w:t xml:space="preserve">he </w:t>
      </w:r>
      <w:r w:rsidR="00A81CDA" w:rsidRPr="0040003D">
        <w:rPr>
          <w:sz w:val="22"/>
          <w:szCs w:val="22"/>
        </w:rPr>
        <w:t>study i</w:t>
      </w:r>
      <w:r w:rsidR="009C25B2" w:rsidRPr="0040003D">
        <w:rPr>
          <w:sz w:val="22"/>
          <w:szCs w:val="22"/>
        </w:rPr>
        <w:t>nvestigator</w:t>
      </w:r>
      <w:r w:rsidR="00A81CDA" w:rsidRPr="0040003D">
        <w:rPr>
          <w:sz w:val="22"/>
          <w:szCs w:val="22"/>
        </w:rPr>
        <w:t>s</w:t>
      </w:r>
      <w:r w:rsidR="00D72737" w:rsidRPr="0040003D">
        <w:rPr>
          <w:sz w:val="22"/>
          <w:szCs w:val="22"/>
        </w:rPr>
        <w:t xml:space="preserve"> </w:t>
      </w:r>
      <w:r w:rsidR="004F06A6" w:rsidRPr="0040003D">
        <w:rPr>
          <w:sz w:val="22"/>
          <w:szCs w:val="22"/>
        </w:rPr>
        <w:t xml:space="preserve">or other </w:t>
      </w:r>
      <w:r w:rsidR="004F06A6" w:rsidRPr="0040003D">
        <w:rPr>
          <w:noProof/>
          <w:sz w:val="22"/>
          <w:szCs w:val="22"/>
        </w:rPr>
        <w:t>study</w:t>
      </w:r>
      <w:r w:rsidR="004F06A6" w:rsidRPr="0040003D">
        <w:rPr>
          <w:sz w:val="22"/>
          <w:szCs w:val="22"/>
        </w:rPr>
        <w:t xml:space="preserve"> personnel</w:t>
      </w:r>
      <w:r w:rsidR="006635A0" w:rsidRPr="0040003D">
        <w:rPr>
          <w:sz w:val="22"/>
          <w:szCs w:val="22"/>
        </w:rPr>
        <w:t xml:space="preserve"> (</w:t>
      </w:r>
      <w:r w:rsidR="004F06A6" w:rsidRPr="0040003D">
        <w:rPr>
          <w:sz w:val="22"/>
          <w:szCs w:val="22"/>
        </w:rPr>
        <w:t>including study coordinators</w:t>
      </w:r>
      <w:r w:rsidR="006635A0" w:rsidRPr="0040003D">
        <w:rPr>
          <w:sz w:val="22"/>
          <w:szCs w:val="22"/>
        </w:rPr>
        <w:t>)</w:t>
      </w:r>
      <w:r w:rsidR="004F06A6" w:rsidRPr="0040003D">
        <w:rPr>
          <w:sz w:val="22"/>
          <w:szCs w:val="22"/>
        </w:rPr>
        <w:t xml:space="preserve"> </w:t>
      </w:r>
      <w:r w:rsidR="002B6CBB" w:rsidRPr="0040003D">
        <w:rPr>
          <w:sz w:val="22"/>
          <w:szCs w:val="22"/>
        </w:rPr>
        <w:t xml:space="preserve">will determine eligibility and discuss the study with eligible subjects. Combined informed consent and HIPAA privacy authorization will </w:t>
      </w:r>
      <w:r w:rsidR="002B6CBB" w:rsidRPr="0040003D">
        <w:rPr>
          <w:noProof/>
          <w:sz w:val="22"/>
          <w:szCs w:val="22"/>
        </w:rPr>
        <w:t>be obtained</w:t>
      </w:r>
      <w:r w:rsidR="002B6CBB" w:rsidRPr="0040003D">
        <w:rPr>
          <w:sz w:val="22"/>
          <w:szCs w:val="22"/>
        </w:rPr>
        <w:t xml:space="preserve"> </w:t>
      </w:r>
      <w:r w:rsidR="00A81CDA" w:rsidRPr="0040003D">
        <w:rPr>
          <w:sz w:val="22"/>
          <w:szCs w:val="22"/>
        </w:rPr>
        <w:t>if</w:t>
      </w:r>
      <w:r w:rsidR="002B6CBB" w:rsidRPr="0040003D">
        <w:rPr>
          <w:sz w:val="22"/>
          <w:szCs w:val="22"/>
        </w:rPr>
        <w:t xml:space="preserve"> subjects wish to participate in this study.</w:t>
      </w:r>
    </w:p>
    <w:p w14:paraId="557AF3AB" w14:textId="23FCDFFC"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37297A40" w14:textId="74515DA0"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7081B6E3" w14:textId="154162C1"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08763732" w14:textId="6B021665"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4A221042" w14:textId="2EC12BD1"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43BAB0EA" w14:textId="16856F0D"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180209D6" w14:textId="2C69753E"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64C38511" w14:textId="27405DAE"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6B56A497" w14:textId="7650CC52"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14BB5AAE" w14:textId="39DA4228"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0528CB08" w14:textId="170730CA"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09E78556" w14:textId="0C80EFA4"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49762704" w14:textId="5A15C924"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10D240C6" w14:textId="30560537"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6F12DD0E" w14:textId="6996E80A"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5D50ADC2" w14:textId="4D0351E3"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13695DD0" w14:textId="1F3BF12B" w:rsid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4505208E" w14:textId="25C36991" w:rsidR="00F00B27" w:rsidRPr="00F00B27" w:rsidRDefault="00F00B27" w:rsidP="00F00B27">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0C796C48" w14:textId="0494A16E" w:rsidR="00626E23" w:rsidRPr="0040003D" w:rsidRDefault="0040003D"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lastRenderedPageBreak/>
        <w:tab/>
      </w:r>
      <w:r w:rsidRPr="0040003D">
        <w:rPr>
          <w:b/>
          <w:sz w:val="22"/>
          <w:szCs w:val="22"/>
        </w:rPr>
        <w:tab/>
      </w:r>
      <w:r w:rsidRPr="0040003D">
        <w:rPr>
          <w:b/>
          <w:sz w:val="22"/>
          <w:szCs w:val="22"/>
        </w:rPr>
        <w:tab/>
      </w:r>
    </w:p>
    <w:p w14:paraId="4E5348D2" w14:textId="157FEDFA" w:rsidR="002028FE" w:rsidRPr="0040003D" w:rsidRDefault="002028FE"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5.1.</w:t>
      </w:r>
      <w:r w:rsidR="00AE0505" w:rsidRPr="0040003D">
        <w:rPr>
          <w:b/>
          <w:sz w:val="22"/>
          <w:szCs w:val="22"/>
        </w:rPr>
        <w:t>1</w:t>
      </w:r>
      <w:r w:rsidR="009C460F" w:rsidRPr="0040003D">
        <w:rPr>
          <w:b/>
          <w:sz w:val="22"/>
          <w:szCs w:val="22"/>
        </w:rPr>
        <w:t xml:space="preserve"> </w:t>
      </w:r>
      <w:r w:rsidRPr="0040003D">
        <w:rPr>
          <w:b/>
          <w:sz w:val="22"/>
          <w:szCs w:val="22"/>
        </w:rPr>
        <w:t>Study Calendar</w:t>
      </w:r>
    </w:p>
    <w:p w14:paraId="10194F5C" w14:textId="360630F3" w:rsidR="009C25B2" w:rsidRPr="0040003D" w:rsidRDefault="009C25B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tbl>
      <w:tblPr>
        <w:tblStyle w:val="TableGrid"/>
        <w:tblW w:w="0" w:type="auto"/>
        <w:tblLook w:val="04A0" w:firstRow="1" w:lastRow="0" w:firstColumn="1" w:lastColumn="0" w:noHBand="0" w:noVBand="1"/>
      </w:tblPr>
      <w:tblGrid>
        <w:gridCol w:w="3222"/>
        <w:gridCol w:w="1215"/>
        <w:gridCol w:w="1195"/>
        <w:gridCol w:w="1417"/>
        <w:gridCol w:w="445"/>
        <w:gridCol w:w="445"/>
        <w:gridCol w:w="847"/>
        <w:gridCol w:w="924"/>
      </w:tblGrid>
      <w:tr w:rsidR="00FA0FA0" w:rsidRPr="0040003D" w14:paraId="74301FBE" w14:textId="77777777" w:rsidTr="00D66A8F">
        <w:tc>
          <w:tcPr>
            <w:tcW w:w="3230" w:type="dxa"/>
          </w:tcPr>
          <w:p w14:paraId="3E7FB9CA" w14:textId="606296E0" w:rsidR="00166EBF" w:rsidRPr="0040003D" w:rsidRDefault="00166EB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r w:rsidRPr="0040003D">
              <w:rPr>
                <w:b/>
                <w:sz w:val="22"/>
                <w:szCs w:val="22"/>
              </w:rPr>
              <w:t>Procedures</w:t>
            </w:r>
          </w:p>
        </w:tc>
        <w:tc>
          <w:tcPr>
            <w:tcW w:w="1215" w:type="dxa"/>
          </w:tcPr>
          <w:p w14:paraId="450746A9" w14:textId="2F8319FF" w:rsidR="00166EBF" w:rsidRPr="0040003D" w:rsidRDefault="00166EB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r w:rsidRPr="0040003D">
              <w:rPr>
                <w:b/>
                <w:sz w:val="22"/>
                <w:szCs w:val="22"/>
              </w:rPr>
              <w:t>Screening</w:t>
            </w:r>
            <w:r w:rsidR="00884C38" w:rsidRPr="00884C38">
              <w:rPr>
                <w:b/>
                <w:sz w:val="22"/>
                <w:szCs w:val="22"/>
                <w:vertAlign w:val="superscript"/>
              </w:rPr>
              <w:t>1</w:t>
            </w:r>
          </w:p>
        </w:tc>
        <w:tc>
          <w:tcPr>
            <w:tcW w:w="1196" w:type="dxa"/>
          </w:tcPr>
          <w:p w14:paraId="432E97C9" w14:textId="0C02FF08" w:rsidR="00166EBF" w:rsidRPr="0040003D" w:rsidRDefault="00166EB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r w:rsidRPr="0040003D">
              <w:rPr>
                <w:b/>
                <w:sz w:val="22"/>
                <w:szCs w:val="22"/>
              </w:rPr>
              <w:t>Baseline</w:t>
            </w:r>
          </w:p>
        </w:tc>
        <w:tc>
          <w:tcPr>
            <w:tcW w:w="1417" w:type="dxa"/>
          </w:tcPr>
          <w:p w14:paraId="6D81E46A" w14:textId="598F27CD" w:rsidR="00166EBF" w:rsidRPr="0040003D" w:rsidRDefault="00166EB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r w:rsidRPr="0040003D">
              <w:rPr>
                <w:b/>
                <w:sz w:val="22"/>
                <w:szCs w:val="22"/>
              </w:rPr>
              <w:t>Transfusion</w:t>
            </w:r>
          </w:p>
        </w:tc>
        <w:tc>
          <w:tcPr>
            <w:tcW w:w="2652" w:type="dxa"/>
            <w:gridSpan w:val="4"/>
          </w:tcPr>
          <w:p w14:paraId="2E725B95" w14:textId="467E81E2" w:rsidR="00166EBF" w:rsidRPr="0040003D" w:rsidRDefault="00166EB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r w:rsidRPr="0040003D">
              <w:rPr>
                <w:b/>
                <w:sz w:val="22"/>
                <w:szCs w:val="22"/>
              </w:rPr>
              <w:t>Follow up</w:t>
            </w:r>
          </w:p>
        </w:tc>
      </w:tr>
      <w:tr w:rsidR="00FA0FA0" w:rsidRPr="0040003D" w14:paraId="0D6EB866" w14:textId="77777777" w:rsidTr="00FA0FA0">
        <w:tc>
          <w:tcPr>
            <w:tcW w:w="3230" w:type="dxa"/>
            <w:shd w:val="clear" w:color="auto" w:fill="FFFFFF" w:themeFill="background1"/>
          </w:tcPr>
          <w:p w14:paraId="753EBA33" w14:textId="55498AD0" w:rsidR="00F72FF7" w:rsidRPr="0040003D" w:rsidRDefault="00F72FF7" w:rsidP="00D66A8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Day</w:t>
            </w:r>
          </w:p>
        </w:tc>
        <w:tc>
          <w:tcPr>
            <w:tcW w:w="1215" w:type="dxa"/>
            <w:shd w:val="clear" w:color="auto" w:fill="FFFFFF" w:themeFill="background1"/>
          </w:tcPr>
          <w:p w14:paraId="027A323D" w14:textId="0062782B"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w:t>
            </w:r>
            <w:r w:rsidR="00FC1E28" w:rsidRPr="0040003D">
              <w:rPr>
                <w:bCs/>
                <w:sz w:val="22"/>
                <w:szCs w:val="22"/>
              </w:rPr>
              <w:t>7</w:t>
            </w:r>
            <w:r w:rsidRPr="0040003D">
              <w:rPr>
                <w:bCs/>
                <w:sz w:val="22"/>
                <w:szCs w:val="22"/>
              </w:rPr>
              <w:t xml:space="preserve"> to </w:t>
            </w:r>
            <w:r w:rsidR="005636FB" w:rsidRPr="0040003D">
              <w:rPr>
                <w:bCs/>
                <w:sz w:val="22"/>
                <w:szCs w:val="22"/>
              </w:rPr>
              <w:t>0</w:t>
            </w:r>
          </w:p>
        </w:tc>
        <w:tc>
          <w:tcPr>
            <w:tcW w:w="1196" w:type="dxa"/>
            <w:shd w:val="clear" w:color="auto" w:fill="FFFFFF" w:themeFill="background1"/>
          </w:tcPr>
          <w:p w14:paraId="24E5FD71" w14:textId="1BD84D3C"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0</w:t>
            </w:r>
          </w:p>
        </w:tc>
        <w:tc>
          <w:tcPr>
            <w:tcW w:w="1417" w:type="dxa"/>
            <w:shd w:val="clear" w:color="auto" w:fill="FFFFFF" w:themeFill="background1"/>
          </w:tcPr>
          <w:p w14:paraId="2638A322" w14:textId="5417B6B6"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0</w:t>
            </w:r>
          </w:p>
        </w:tc>
        <w:tc>
          <w:tcPr>
            <w:tcW w:w="445" w:type="dxa"/>
            <w:shd w:val="clear" w:color="auto" w:fill="FFFFFF" w:themeFill="background1"/>
          </w:tcPr>
          <w:p w14:paraId="18E59143" w14:textId="0D60142F" w:rsidR="00F72FF7" w:rsidRPr="00FA0FA0" w:rsidRDefault="00166EB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FA0FA0">
              <w:rPr>
                <w:bCs/>
                <w:sz w:val="22"/>
                <w:szCs w:val="22"/>
              </w:rPr>
              <w:t>7</w:t>
            </w:r>
          </w:p>
        </w:tc>
        <w:tc>
          <w:tcPr>
            <w:tcW w:w="432" w:type="dxa"/>
            <w:shd w:val="clear" w:color="auto" w:fill="FFFFFF" w:themeFill="background1"/>
          </w:tcPr>
          <w:p w14:paraId="65D719FA" w14:textId="4F0A2A11" w:rsidR="00F72FF7" w:rsidRPr="00FA0FA0" w:rsidRDefault="00166EB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FA0FA0">
              <w:rPr>
                <w:bCs/>
                <w:sz w:val="22"/>
                <w:szCs w:val="22"/>
              </w:rPr>
              <w:t>14</w:t>
            </w:r>
          </w:p>
        </w:tc>
        <w:tc>
          <w:tcPr>
            <w:tcW w:w="849" w:type="dxa"/>
            <w:shd w:val="clear" w:color="auto" w:fill="FFFFFF" w:themeFill="background1"/>
          </w:tcPr>
          <w:p w14:paraId="080C88BB" w14:textId="79FC18EC" w:rsidR="00F72FF7" w:rsidRPr="00FA0FA0" w:rsidRDefault="00166EB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FA0FA0">
              <w:rPr>
                <w:bCs/>
                <w:sz w:val="22"/>
                <w:szCs w:val="22"/>
              </w:rPr>
              <w:t>21</w:t>
            </w:r>
            <w:r w:rsidR="00FA0FA0" w:rsidRPr="00FA0FA0">
              <w:rPr>
                <w:bCs/>
                <w:sz w:val="22"/>
                <w:szCs w:val="22"/>
              </w:rPr>
              <w:t>-</w:t>
            </w:r>
            <w:r w:rsidR="00FA0FA0" w:rsidRPr="00D66A8F">
              <w:rPr>
                <w:bCs/>
                <w:sz w:val="22"/>
                <w:szCs w:val="22"/>
              </w:rPr>
              <w:t>28</w:t>
            </w:r>
          </w:p>
        </w:tc>
        <w:tc>
          <w:tcPr>
            <w:tcW w:w="926" w:type="dxa"/>
            <w:shd w:val="clear" w:color="auto" w:fill="FFFFFF" w:themeFill="background1"/>
          </w:tcPr>
          <w:p w14:paraId="63E6198A" w14:textId="37696CD0" w:rsidR="00F72FF7" w:rsidRPr="00FA0FA0" w:rsidRDefault="00FA0FA0"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FA0FA0">
              <w:rPr>
                <w:bCs/>
                <w:sz w:val="22"/>
                <w:szCs w:val="22"/>
              </w:rPr>
              <w:t>6</w:t>
            </w:r>
            <w:r w:rsidRPr="00D66A8F">
              <w:rPr>
                <w:bCs/>
                <w:sz w:val="22"/>
                <w:szCs w:val="22"/>
              </w:rPr>
              <w:t>0-120</w:t>
            </w:r>
            <w:r w:rsidR="00586C4D">
              <w:rPr>
                <w:bCs/>
                <w:sz w:val="22"/>
                <w:szCs w:val="22"/>
                <w:vertAlign w:val="superscript"/>
              </w:rPr>
              <w:t>4</w:t>
            </w:r>
          </w:p>
        </w:tc>
      </w:tr>
      <w:tr w:rsidR="00FA0FA0" w:rsidRPr="0040003D" w14:paraId="1B800735" w14:textId="77777777" w:rsidTr="00FA0FA0">
        <w:tc>
          <w:tcPr>
            <w:tcW w:w="3230" w:type="dxa"/>
            <w:shd w:val="clear" w:color="auto" w:fill="000000" w:themeFill="text1"/>
          </w:tcPr>
          <w:p w14:paraId="3CEF9D6D"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right"/>
              <w:rPr>
                <w:b/>
                <w:sz w:val="22"/>
                <w:szCs w:val="22"/>
              </w:rPr>
            </w:pPr>
          </w:p>
        </w:tc>
        <w:tc>
          <w:tcPr>
            <w:tcW w:w="1215" w:type="dxa"/>
            <w:shd w:val="clear" w:color="auto" w:fill="000000" w:themeFill="text1"/>
          </w:tcPr>
          <w:p w14:paraId="4F772A33"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1196" w:type="dxa"/>
            <w:shd w:val="clear" w:color="auto" w:fill="000000" w:themeFill="text1"/>
          </w:tcPr>
          <w:p w14:paraId="299ACAEF"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1417" w:type="dxa"/>
            <w:shd w:val="clear" w:color="auto" w:fill="000000" w:themeFill="text1"/>
          </w:tcPr>
          <w:p w14:paraId="3267F596"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445" w:type="dxa"/>
            <w:shd w:val="clear" w:color="auto" w:fill="000000" w:themeFill="text1"/>
          </w:tcPr>
          <w:p w14:paraId="59454F43"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432" w:type="dxa"/>
            <w:shd w:val="clear" w:color="auto" w:fill="000000" w:themeFill="text1"/>
          </w:tcPr>
          <w:p w14:paraId="52FE9A06"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849" w:type="dxa"/>
            <w:shd w:val="clear" w:color="auto" w:fill="000000" w:themeFill="text1"/>
          </w:tcPr>
          <w:p w14:paraId="0C67CC79"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926" w:type="dxa"/>
            <w:shd w:val="clear" w:color="auto" w:fill="000000" w:themeFill="text1"/>
          </w:tcPr>
          <w:p w14:paraId="051BEDD7"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r>
      <w:tr w:rsidR="00FA0FA0" w:rsidRPr="0040003D" w14:paraId="0249891D" w14:textId="77777777" w:rsidTr="00FA0FA0">
        <w:tc>
          <w:tcPr>
            <w:tcW w:w="3230" w:type="dxa"/>
            <w:shd w:val="clear" w:color="auto" w:fill="E7E6E6" w:themeFill="background2"/>
          </w:tcPr>
          <w:p w14:paraId="60FD9410" w14:textId="3EF6583E"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Eligibility</w:t>
            </w:r>
          </w:p>
        </w:tc>
        <w:tc>
          <w:tcPr>
            <w:tcW w:w="1215" w:type="dxa"/>
            <w:shd w:val="clear" w:color="auto" w:fill="E7E6E6" w:themeFill="background2"/>
          </w:tcPr>
          <w:p w14:paraId="7B260AD7"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1196" w:type="dxa"/>
            <w:shd w:val="clear" w:color="auto" w:fill="E7E6E6" w:themeFill="background2"/>
          </w:tcPr>
          <w:p w14:paraId="7D7AE2EC"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1417" w:type="dxa"/>
            <w:shd w:val="clear" w:color="auto" w:fill="E7E6E6" w:themeFill="background2"/>
          </w:tcPr>
          <w:p w14:paraId="6E606BA5"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445" w:type="dxa"/>
            <w:shd w:val="clear" w:color="auto" w:fill="E7E6E6" w:themeFill="background2"/>
          </w:tcPr>
          <w:p w14:paraId="040E9926"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432" w:type="dxa"/>
            <w:shd w:val="clear" w:color="auto" w:fill="E7E6E6" w:themeFill="background2"/>
          </w:tcPr>
          <w:p w14:paraId="3F15F230"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849" w:type="dxa"/>
            <w:shd w:val="clear" w:color="auto" w:fill="E7E6E6" w:themeFill="background2"/>
          </w:tcPr>
          <w:p w14:paraId="47F8FBCC"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926" w:type="dxa"/>
            <w:shd w:val="clear" w:color="auto" w:fill="E7E6E6" w:themeFill="background2"/>
          </w:tcPr>
          <w:p w14:paraId="35E08B37"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r>
      <w:tr w:rsidR="00FA0FA0" w:rsidRPr="0040003D" w14:paraId="0BD561F0" w14:textId="77777777" w:rsidTr="00D66A8F">
        <w:trPr>
          <w:trHeight w:val="144"/>
        </w:trPr>
        <w:tc>
          <w:tcPr>
            <w:tcW w:w="3230" w:type="dxa"/>
            <w:vAlign w:val="center"/>
          </w:tcPr>
          <w:p w14:paraId="6BA4DECB" w14:textId="65BF80C9"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Informed consent</w:t>
            </w:r>
          </w:p>
        </w:tc>
        <w:tc>
          <w:tcPr>
            <w:tcW w:w="1215" w:type="dxa"/>
            <w:vAlign w:val="center"/>
          </w:tcPr>
          <w:p w14:paraId="2F04055D" w14:textId="7EBC95A1"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196" w:type="dxa"/>
            <w:vAlign w:val="center"/>
          </w:tcPr>
          <w:p w14:paraId="484E7EC0" w14:textId="77777777"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417" w:type="dxa"/>
            <w:vAlign w:val="center"/>
          </w:tcPr>
          <w:p w14:paraId="06616DE9" w14:textId="77777777"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45" w:type="dxa"/>
            <w:vAlign w:val="center"/>
          </w:tcPr>
          <w:p w14:paraId="0CA8847E" w14:textId="77777777"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32" w:type="dxa"/>
            <w:vAlign w:val="center"/>
          </w:tcPr>
          <w:p w14:paraId="62C2352C" w14:textId="3A027DFF"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849" w:type="dxa"/>
            <w:vAlign w:val="center"/>
          </w:tcPr>
          <w:p w14:paraId="4F7EB54C" w14:textId="77777777"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926" w:type="dxa"/>
            <w:vAlign w:val="center"/>
          </w:tcPr>
          <w:p w14:paraId="4AFDF60E" w14:textId="77777777"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r>
      <w:tr w:rsidR="00FA0FA0" w:rsidRPr="0040003D" w14:paraId="51D805FD" w14:textId="77777777" w:rsidTr="00D66A8F">
        <w:trPr>
          <w:trHeight w:val="144"/>
        </w:trPr>
        <w:tc>
          <w:tcPr>
            <w:tcW w:w="3230" w:type="dxa"/>
            <w:vAlign w:val="center"/>
          </w:tcPr>
          <w:p w14:paraId="141AE86A" w14:textId="59A4DC21"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 xml:space="preserve">COVID-19 symptom screen </w:t>
            </w:r>
          </w:p>
        </w:tc>
        <w:tc>
          <w:tcPr>
            <w:tcW w:w="1215" w:type="dxa"/>
            <w:vAlign w:val="center"/>
          </w:tcPr>
          <w:p w14:paraId="6752F522" w14:textId="3A536A7B"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196" w:type="dxa"/>
            <w:vAlign w:val="center"/>
          </w:tcPr>
          <w:p w14:paraId="74931641" w14:textId="2D28CF3F"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417" w:type="dxa"/>
            <w:vAlign w:val="center"/>
          </w:tcPr>
          <w:p w14:paraId="49C9B3F3" w14:textId="65E25EC6" w:rsidR="00F72FF7"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445" w:type="dxa"/>
            <w:vAlign w:val="center"/>
          </w:tcPr>
          <w:p w14:paraId="7E3FCD96" w14:textId="32916F35" w:rsidR="00F72FF7" w:rsidRPr="0040003D" w:rsidRDefault="00166EB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432" w:type="dxa"/>
            <w:vAlign w:val="center"/>
          </w:tcPr>
          <w:p w14:paraId="5A094053" w14:textId="37EF9BFB"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849" w:type="dxa"/>
            <w:vAlign w:val="center"/>
          </w:tcPr>
          <w:p w14:paraId="2FF5A232" w14:textId="1E4C67A8" w:rsidR="00F72FF7" w:rsidRPr="0040003D" w:rsidRDefault="00166EB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926" w:type="dxa"/>
            <w:vAlign w:val="center"/>
          </w:tcPr>
          <w:p w14:paraId="7D5C1D2B" w14:textId="754CAACA"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r>
      <w:tr w:rsidR="00FA0FA0" w:rsidRPr="0040003D" w14:paraId="1792023E" w14:textId="77777777" w:rsidTr="00D66A8F">
        <w:trPr>
          <w:trHeight w:val="144"/>
        </w:trPr>
        <w:tc>
          <w:tcPr>
            <w:tcW w:w="3230" w:type="dxa"/>
            <w:vAlign w:val="center"/>
          </w:tcPr>
          <w:p w14:paraId="676A8F0D" w14:textId="3604F54C"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Determination of eligibility as per inclusion/exclusion criteria</w:t>
            </w:r>
          </w:p>
        </w:tc>
        <w:tc>
          <w:tcPr>
            <w:tcW w:w="1215" w:type="dxa"/>
            <w:vAlign w:val="center"/>
          </w:tcPr>
          <w:p w14:paraId="7DFEE53F" w14:textId="5D3F3205"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196" w:type="dxa"/>
            <w:vAlign w:val="center"/>
          </w:tcPr>
          <w:p w14:paraId="36ADA7EF" w14:textId="77777777"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417" w:type="dxa"/>
            <w:vAlign w:val="center"/>
          </w:tcPr>
          <w:p w14:paraId="3F105404" w14:textId="77777777"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45" w:type="dxa"/>
            <w:vAlign w:val="center"/>
          </w:tcPr>
          <w:p w14:paraId="695B3C9D" w14:textId="77777777"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32" w:type="dxa"/>
            <w:vAlign w:val="center"/>
          </w:tcPr>
          <w:p w14:paraId="7073EF46" w14:textId="70BEF8C9"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849" w:type="dxa"/>
            <w:vAlign w:val="center"/>
          </w:tcPr>
          <w:p w14:paraId="2AAF37C2" w14:textId="77777777"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926" w:type="dxa"/>
            <w:vAlign w:val="center"/>
          </w:tcPr>
          <w:p w14:paraId="1EFAD389" w14:textId="77777777"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r>
      <w:tr w:rsidR="00FA0FA0" w:rsidRPr="0040003D" w14:paraId="380DAFF8" w14:textId="77777777" w:rsidTr="00D66A8F">
        <w:trPr>
          <w:trHeight w:val="144"/>
        </w:trPr>
        <w:tc>
          <w:tcPr>
            <w:tcW w:w="3230" w:type="dxa"/>
            <w:vAlign w:val="center"/>
          </w:tcPr>
          <w:p w14:paraId="576CC556" w14:textId="039D76FE" w:rsidR="00F72FF7"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Demographic and m</w:t>
            </w:r>
            <w:r w:rsidR="00F72FF7" w:rsidRPr="0040003D">
              <w:rPr>
                <w:bCs/>
                <w:sz w:val="22"/>
                <w:szCs w:val="22"/>
              </w:rPr>
              <w:t>edical history</w:t>
            </w:r>
          </w:p>
        </w:tc>
        <w:tc>
          <w:tcPr>
            <w:tcW w:w="1215" w:type="dxa"/>
            <w:vAlign w:val="center"/>
          </w:tcPr>
          <w:p w14:paraId="02DB52A8" w14:textId="01AAF0FE"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196" w:type="dxa"/>
            <w:vAlign w:val="center"/>
          </w:tcPr>
          <w:p w14:paraId="32FEA56A" w14:textId="77777777"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417" w:type="dxa"/>
            <w:vAlign w:val="center"/>
          </w:tcPr>
          <w:p w14:paraId="6E1C97B1" w14:textId="77777777"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45" w:type="dxa"/>
            <w:vAlign w:val="center"/>
          </w:tcPr>
          <w:p w14:paraId="3A8FA5A0" w14:textId="316F6CFE"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32" w:type="dxa"/>
            <w:vAlign w:val="center"/>
          </w:tcPr>
          <w:p w14:paraId="59F45D61" w14:textId="6C314E24"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849" w:type="dxa"/>
            <w:vAlign w:val="center"/>
          </w:tcPr>
          <w:p w14:paraId="0EAF4AA7" w14:textId="77777777"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926" w:type="dxa"/>
            <w:vAlign w:val="center"/>
          </w:tcPr>
          <w:p w14:paraId="75CF982B" w14:textId="77777777" w:rsidR="00F72FF7" w:rsidRPr="0040003D" w:rsidRDefault="00F72FF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r>
      <w:tr w:rsidR="00FA0FA0" w:rsidRPr="0040003D" w14:paraId="0F7B19F7" w14:textId="77777777" w:rsidTr="00D66A8F">
        <w:trPr>
          <w:trHeight w:val="144"/>
        </w:trPr>
        <w:tc>
          <w:tcPr>
            <w:tcW w:w="3230" w:type="dxa"/>
            <w:vAlign w:val="center"/>
          </w:tcPr>
          <w:p w14:paraId="3459C83A" w14:textId="443222BB" w:rsidR="0068495F" w:rsidRPr="0040003D" w:rsidRDefault="00BC4498"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lang w:val="x-none"/>
              </w:rPr>
            </w:pPr>
            <w:r w:rsidRPr="0040003D">
              <w:rPr>
                <w:bCs/>
                <w:sz w:val="22"/>
                <w:szCs w:val="22"/>
              </w:rPr>
              <w:t xml:space="preserve">Serum pregnancy test if female of child-bearing age (i.e. </w:t>
            </w:r>
            <w:r w:rsidR="00884C38" w:rsidRPr="0040003D">
              <w:rPr>
                <w:sz w:val="22"/>
                <w:szCs w:val="22"/>
              </w:rPr>
              <w:t>post-</w:t>
            </w:r>
            <w:r w:rsidR="00884C38">
              <w:rPr>
                <w:sz w:val="22"/>
                <w:szCs w:val="22"/>
              </w:rPr>
              <w:t>menarche</w:t>
            </w:r>
            <w:r w:rsidRPr="0040003D">
              <w:rPr>
                <w:bCs/>
                <w:sz w:val="22"/>
                <w:szCs w:val="22"/>
              </w:rPr>
              <w:t>)</w:t>
            </w:r>
          </w:p>
        </w:tc>
        <w:tc>
          <w:tcPr>
            <w:tcW w:w="1215" w:type="dxa"/>
            <w:vAlign w:val="center"/>
          </w:tcPr>
          <w:p w14:paraId="73632C8A" w14:textId="0C04A466"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196" w:type="dxa"/>
            <w:vAlign w:val="center"/>
          </w:tcPr>
          <w:p w14:paraId="3EB0914F" w14:textId="7FFE1CEC"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417" w:type="dxa"/>
            <w:vAlign w:val="center"/>
          </w:tcPr>
          <w:p w14:paraId="16C36230"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45" w:type="dxa"/>
            <w:vAlign w:val="center"/>
          </w:tcPr>
          <w:p w14:paraId="609A80C9"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32" w:type="dxa"/>
            <w:vAlign w:val="center"/>
          </w:tcPr>
          <w:p w14:paraId="224B8573"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849" w:type="dxa"/>
            <w:vAlign w:val="center"/>
          </w:tcPr>
          <w:p w14:paraId="464B4BDE"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926" w:type="dxa"/>
            <w:vAlign w:val="center"/>
          </w:tcPr>
          <w:p w14:paraId="51AA5B3D"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r>
      <w:tr w:rsidR="00FA0FA0" w:rsidRPr="0040003D" w14:paraId="1099468E" w14:textId="77777777" w:rsidTr="00D66A8F">
        <w:trPr>
          <w:trHeight w:val="144"/>
        </w:trPr>
        <w:tc>
          <w:tcPr>
            <w:tcW w:w="3230" w:type="dxa"/>
            <w:vAlign w:val="center"/>
          </w:tcPr>
          <w:p w14:paraId="3AB3BFB7" w14:textId="32C3A9A4"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Blood typing</w:t>
            </w:r>
          </w:p>
        </w:tc>
        <w:tc>
          <w:tcPr>
            <w:tcW w:w="1215" w:type="dxa"/>
            <w:vAlign w:val="center"/>
          </w:tcPr>
          <w:p w14:paraId="1CCEB025" w14:textId="174FB4C0"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196" w:type="dxa"/>
            <w:vAlign w:val="center"/>
          </w:tcPr>
          <w:p w14:paraId="40482BB2"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417" w:type="dxa"/>
            <w:vAlign w:val="center"/>
          </w:tcPr>
          <w:p w14:paraId="2BC1249B"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45" w:type="dxa"/>
            <w:vAlign w:val="center"/>
          </w:tcPr>
          <w:p w14:paraId="2BA61917"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32" w:type="dxa"/>
            <w:vAlign w:val="center"/>
          </w:tcPr>
          <w:p w14:paraId="1E1D4579"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849" w:type="dxa"/>
            <w:vAlign w:val="center"/>
          </w:tcPr>
          <w:p w14:paraId="63FEFCAF"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926" w:type="dxa"/>
            <w:vAlign w:val="center"/>
          </w:tcPr>
          <w:p w14:paraId="4830BB96"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r>
      <w:tr w:rsidR="00FA0FA0" w:rsidRPr="0040003D" w14:paraId="6AE50867" w14:textId="77777777" w:rsidTr="00FA0FA0">
        <w:trPr>
          <w:trHeight w:val="144"/>
        </w:trPr>
        <w:tc>
          <w:tcPr>
            <w:tcW w:w="3230" w:type="dxa"/>
            <w:shd w:val="clear" w:color="auto" w:fill="E7E6E6" w:themeFill="background2"/>
            <w:vAlign w:val="center"/>
          </w:tcPr>
          <w:p w14:paraId="74517643" w14:textId="219EFAEE"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Study Procedures</w:t>
            </w:r>
          </w:p>
        </w:tc>
        <w:tc>
          <w:tcPr>
            <w:tcW w:w="1215" w:type="dxa"/>
            <w:shd w:val="clear" w:color="auto" w:fill="E7E6E6" w:themeFill="background2"/>
            <w:vAlign w:val="center"/>
          </w:tcPr>
          <w:p w14:paraId="7432D894"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196" w:type="dxa"/>
            <w:shd w:val="clear" w:color="auto" w:fill="E7E6E6" w:themeFill="background2"/>
            <w:vAlign w:val="center"/>
          </w:tcPr>
          <w:p w14:paraId="5DABA9DD"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417" w:type="dxa"/>
            <w:shd w:val="clear" w:color="auto" w:fill="E7E6E6" w:themeFill="background2"/>
            <w:vAlign w:val="center"/>
          </w:tcPr>
          <w:p w14:paraId="1DA0661E"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45" w:type="dxa"/>
            <w:shd w:val="clear" w:color="auto" w:fill="E7E6E6" w:themeFill="background2"/>
            <w:vAlign w:val="center"/>
          </w:tcPr>
          <w:p w14:paraId="2D7A56C7"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32" w:type="dxa"/>
            <w:shd w:val="clear" w:color="auto" w:fill="E7E6E6" w:themeFill="background2"/>
            <w:vAlign w:val="center"/>
          </w:tcPr>
          <w:p w14:paraId="495FEDE1"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849" w:type="dxa"/>
            <w:shd w:val="clear" w:color="auto" w:fill="E7E6E6" w:themeFill="background2"/>
            <w:vAlign w:val="center"/>
          </w:tcPr>
          <w:p w14:paraId="0035A590"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926" w:type="dxa"/>
            <w:shd w:val="clear" w:color="auto" w:fill="E7E6E6" w:themeFill="background2"/>
            <w:vAlign w:val="center"/>
          </w:tcPr>
          <w:p w14:paraId="251D2A1B"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r>
      <w:tr w:rsidR="00FA0FA0" w:rsidRPr="0040003D" w14:paraId="5615CCB5" w14:textId="77777777" w:rsidTr="00D66A8F">
        <w:trPr>
          <w:trHeight w:val="144"/>
        </w:trPr>
        <w:tc>
          <w:tcPr>
            <w:tcW w:w="3230" w:type="dxa"/>
            <w:vAlign w:val="center"/>
          </w:tcPr>
          <w:p w14:paraId="31D7C917" w14:textId="5FBAE719"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Concomitant medications</w:t>
            </w:r>
          </w:p>
        </w:tc>
        <w:tc>
          <w:tcPr>
            <w:tcW w:w="1215" w:type="dxa"/>
            <w:vAlign w:val="center"/>
          </w:tcPr>
          <w:p w14:paraId="3E4A4CA0" w14:textId="022F3919"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196" w:type="dxa"/>
            <w:vAlign w:val="center"/>
          </w:tcPr>
          <w:p w14:paraId="436A64BA"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417" w:type="dxa"/>
            <w:vAlign w:val="center"/>
          </w:tcPr>
          <w:p w14:paraId="63A6FBCD"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45" w:type="dxa"/>
            <w:vAlign w:val="center"/>
          </w:tcPr>
          <w:p w14:paraId="1332F5BF" w14:textId="67E26E99"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432" w:type="dxa"/>
            <w:vAlign w:val="center"/>
          </w:tcPr>
          <w:p w14:paraId="1816C536" w14:textId="15E4AD1D" w:rsidR="0068495F" w:rsidRPr="0040003D" w:rsidRDefault="007E1291"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849" w:type="dxa"/>
            <w:vAlign w:val="center"/>
          </w:tcPr>
          <w:p w14:paraId="3C986503" w14:textId="447DBBAD" w:rsidR="0068495F" w:rsidRPr="0040003D" w:rsidRDefault="00E13A3B"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926" w:type="dxa"/>
            <w:vAlign w:val="center"/>
          </w:tcPr>
          <w:p w14:paraId="3D67E700" w14:textId="660688B0"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r>
      <w:tr w:rsidR="00FA0FA0" w:rsidRPr="0040003D" w14:paraId="084843F6" w14:textId="77777777" w:rsidTr="00D66A8F">
        <w:trPr>
          <w:trHeight w:val="144"/>
        </w:trPr>
        <w:tc>
          <w:tcPr>
            <w:tcW w:w="3230" w:type="dxa"/>
            <w:vAlign w:val="center"/>
          </w:tcPr>
          <w:p w14:paraId="02AE4119" w14:textId="6AFC6BD1"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Vital signs</w:t>
            </w:r>
          </w:p>
        </w:tc>
        <w:tc>
          <w:tcPr>
            <w:tcW w:w="1215" w:type="dxa"/>
            <w:vAlign w:val="center"/>
          </w:tcPr>
          <w:p w14:paraId="72040FC8" w14:textId="433B8A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196" w:type="dxa"/>
            <w:vAlign w:val="center"/>
          </w:tcPr>
          <w:p w14:paraId="20DE523D" w14:textId="385D21B2"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417" w:type="dxa"/>
            <w:vAlign w:val="center"/>
          </w:tcPr>
          <w:p w14:paraId="0C05ABD4" w14:textId="23B6C140"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r w:rsidR="00FA0FA0">
              <w:rPr>
                <w:bCs/>
                <w:sz w:val="22"/>
                <w:szCs w:val="22"/>
                <w:vertAlign w:val="superscript"/>
              </w:rPr>
              <w:t>2</w:t>
            </w:r>
          </w:p>
        </w:tc>
        <w:tc>
          <w:tcPr>
            <w:tcW w:w="445" w:type="dxa"/>
            <w:vAlign w:val="center"/>
          </w:tcPr>
          <w:p w14:paraId="1C0BAB3F" w14:textId="1AB521FE"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32" w:type="dxa"/>
            <w:vAlign w:val="center"/>
          </w:tcPr>
          <w:p w14:paraId="509DAA4C" w14:textId="162EA10A" w:rsidR="0068495F" w:rsidRPr="0040003D" w:rsidRDefault="007E1291"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849" w:type="dxa"/>
            <w:vAlign w:val="center"/>
          </w:tcPr>
          <w:p w14:paraId="4B9B0DFC"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926" w:type="dxa"/>
            <w:vAlign w:val="center"/>
          </w:tcPr>
          <w:p w14:paraId="1674575D"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r>
      <w:tr w:rsidR="00FA0FA0" w:rsidRPr="0040003D" w14:paraId="2F7801C5" w14:textId="77777777" w:rsidTr="00D66A8F">
        <w:trPr>
          <w:trHeight w:val="144"/>
        </w:trPr>
        <w:tc>
          <w:tcPr>
            <w:tcW w:w="3230" w:type="dxa"/>
            <w:vAlign w:val="center"/>
          </w:tcPr>
          <w:p w14:paraId="00248ACC" w14:textId="1045C708"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Physical evaluation</w:t>
            </w:r>
          </w:p>
        </w:tc>
        <w:tc>
          <w:tcPr>
            <w:tcW w:w="1215" w:type="dxa"/>
            <w:vAlign w:val="center"/>
          </w:tcPr>
          <w:p w14:paraId="14ED7573" w14:textId="5FF135E0"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196" w:type="dxa"/>
            <w:vAlign w:val="center"/>
          </w:tcPr>
          <w:p w14:paraId="74BF7F3D" w14:textId="41A3AD58"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417" w:type="dxa"/>
            <w:vAlign w:val="center"/>
          </w:tcPr>
          <w:p w14:paraId="718133C9" w14:textId="60E90143"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445" w:type="dxa"/>
            <w:vAlign w:val="center"/>
          </w:tcPr>
          <w:p w14:paraId="76CE6B73"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32" w:type="dxa"/>
            <w:vAlign w:val="center"/>
          </w:tcPr>
          <w:p w14:paraId="04AC9657" w14:textId="7D35DB65" w:rsidR="0068495F" w:rsidRPr="0040003D" w:rsidRDefault="007E1291"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849" w:type="dxa"/>
            <w:vAlign w:val="center"/>
          </w:tcPr>
          <w:p w14:paraId="6C1045DE"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926" w:type="dxa"/>
            <w:vAlign w:val="center"/>
          </w:tcPr>
          <w:p w14:paraId="475553AD"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r>
      <w:tr w:rsidR="00FA0FA0" w:rsidRPr="0040003D" w14:paraId="7BA33E20" w14:textId="77777777" w:rsidTr="00D66A8F">
        <w:trPr>
          <w:trHeight w:val="144"/>
        </w:trPr>
        <w:tc>
          <w:tcPr>
            <w:tcW w:w="3230" w:type="dxa"/>
            <w:vAlign w:val="center"/>
          </w:tcPr>
          <w:p w14:paraId="7C510A7D" w14:textId="05B495A1"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Height, weight</w:t>
            </w:r>
          </w:p>
        </w:tc>
        <w:tc>
          <w:tcPr>
            <w:tcW w:w="1215" w:type="dxa"/>
            <w:vAlign w:val="center"/>
          </w:tcPr>
          <w:p w14:paraId="4C0C48A2" w14:textId="7BDCFABB"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196" w:type="dxa"/>
            <w:vAlign w:val="center"/>
          </w:tcPr>
          <w:p w14:paraId="0E4B45FF"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417" w:type="dxa"/>
            <w:vAlign w:val="center"/>
          </w:tcPr>
          <w:p w14:paraId="78C904A0"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45" w:type="dxa"/>
            <w:vAlign w:val="center"/>
          </w:tcPr>
          <w:p w14:paraId="71BC3B0D"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32" w:type="dxa"/>
            <w:vAlign w:val="center"/>
          </w:tcPr>
          <w:p w14:paraId="52C368C8" w14:textId="67FD0BD8"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849" w:type="dxa"/>
            <w:vAlign w:val="center"/>
          </w:tcPr>
          <w:p w14:paraId="2D97A7D5"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926" w:type="dxa"/>
            <w:vAlign w:val="center"/>
          </w:tcPr>
          <w:p w14:paraId="2E0E74CA"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r>
      <w:tr w:rsidR="00FA0FA0" w:rsidRPr="0040003D" w14:paraId="31B695D3" w14:textId="77777777" w:rsidTr="00D66A8F">
        <w:trPr>
          <w:trHeight w:val="144"/>
        </w:trPr>
        <w:tc>
          <w:tcPr>
            <w:tcW w:w="3230" w:type="dxa"/>
            <w:vAlign w:val="center"/>
          </w:tcPr>
          <w:p w14:paraId="30746534" w14:textId="77B4E053"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Follow up phone call</w:t>
            </w:r>
          </w:p>
        </w:tc>
        <w:tc>
          <w:tcPr>
            <w:tcW w:w="1215" w:type="dxa"/>
            <w:vAlign w:val="center"/>
          </w:tcPr>
          <w:p w14:paraId="7C5B5893"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196" w:type="dxa"/>
            <w:vAlign w:val="center"/>
          </w:tcPr>
          <w:p w14:paraId="5761F3B1"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417" w:type="dxa"/>
            <w:vAlign w:val="center"/>
          </w:tcPr>
          <w:p w14:paraId="63CEA38B"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45" w:type="dxa"/>
            <w:vAlign w:val="center"/>
          </w:tcPr>
          <w:p w14:paraId="0964E7F6" w14:textId="710ED96B"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432" w:type="dxa"/>
            <w:vAlign w:val="center"/>
          </w:tcPr>
          <w:p w14:paraId="7F238162" w14:textId="61B7D515"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849" w:type="dxa"/>
            <w:vAlign w:val="center"/>
          </w:tcPr>
          <w:p w14:paraId="10279593" w14:textId="6476602B"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926" w:type="dxa"/>
            <w:vAlign w:val="center"/>
          </w:tcPr>
          <w:p w14:paraId="59A1DD60" w14:textId="2C542DC9"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r>
      <w:tr w:rsidR="00FA0FA0" w:rsidRPr="0040003D" w14:paraId="18BE9489" w14:textId="77777777" w:rsidTr="00D66A8F">
        <w:trPr>
          <w:trHeight w:val="144"/>
        </w:trPr>
        <w:tc>
          <w:tcPr>
            <w:tcW w:w="3230" w:type="dxa"/>
            <w:vAlign w:val="center"/>
          </w:tcPr>
          <w:p w14:paraId="61356007" w14:textId="19ED7CBF"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Adverse events monitoring</w:t>
            </w:r>
          </w:p>
        </w:tc>
        <w:tc>
          <w:tcPr>
            <w:tcW w:w="1215" w:type="dxa"/>
            <w:vAlign w:val="center"/>
          </w:tcPr>
          <w:p w14:paraId="57B1E76D"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196" w:type="dxa"/>
            <w:vAlign w:val="center"/>
          </w:tcPr>
          <w:p w14:paraId="5F08163D" w14:textId="46D7738B"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417" w:type="dxa"/>
            <w:vAlign w:val="center"/>
          </w:tcPr>
          <w:p w14:paraId="544A139A" w14:textId="52787243"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445" w:type="dxa"/>
            <w:vAlign w:val="center"/>
          </w:tcPr>
          <w:p w14:paraId="38DED4EF" w14:textId="71C45B3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432" w:type="dxa"/>
            <w:vAlign w:val="center"/>
          </w:tcPr>
          <w:p w14:paraId="579BB46E" w14:textId="14EC35E2"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849" w:type="dxa"/>
            <w:vAlign w:val="center"/>
          </w:tcPr>
          <w:p w14:paraId="0B65D77A" w14:textId="44DBDDF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926" w:type="dxa"/>
            <w:vAlign w:val="center"/>
          </w:tcPr>
          <w:p w14:paraId="5D080BEE" w14:textId="6ED3AD76"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r>
      <w:tr w:rsidR="00FA0FA0" w:rsidRPr="0040003D" w14:paraId="3C437168" w14:textId="77777777" w:rsidTr="00FA0FA0">
        <w:trPr>
          <w:trHeight w:val="144"/>
        </w:trPr>
        <w:tc>
          <w:tcPr>
            <w:tcW w:w="3230" w:type="dxa"/>
            <w:shd w:val="clear" w:color="auto" w:fill="E7E6E6" w:themeFill="background2"/>
            <w:vAlign w:val="center"/>
          </w:tcPr>
          <w:p w14:paraId="09634366" w14:textId="235B6141"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Laboratory testing</w:t>
            </w:r>
          </w:p>
        </w:tc>
        <w:tc>
          <w:tcPr>
            <w:tcW w:w="1215" w:type="dxa"/>
            <w:shd w:val="clear" w:color="auto" w:fill="E7E6E6" w:themeFill="background2"/>
            <w:vAlign w:val="center"/>
          </w:tcPr>
          <w:p w14:paraId="401D4ECF"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1196" w:type="dxa"/>
            <w:shd w:val="clear" w:color="auto" w:fill="E7E6E6" w:themeFill="background2"/>
            <w:vAlign w:val="center"/>
          </w:tcPr>
          <w:p w14:paraId="3F65423A"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1417" w:type="dxa"/>
            <w:shd w:val="clear" w:color="auto" w:fill="E7E6E6" w:themeFill="background2"/>
            <w:vAlign w:val="center"/>
          </w:tcPr>
          <w:p w14:paraId="2AAA7B8C"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445" w:type="dxa"/>
            <w:shd w:val="clear" w:color="auto" w:fill="E7E6E6" w:themeFill="background2"/>
            <w:vAlign w:val="center"/>
          </w:tcPr>
          <w:p w14:paraId="6952607B"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432" w:type="dxa"/>
            <w:shd w:val="clear" w:color="auto" w:fill="E7E6E6" w:themeFill="background2"/>
            <w:vAlign w:val="center"/>
          </w:tcPr>
          <w:p w14:paraId="184C387C"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849" w:type="dxa"/>
            <w:shd w:val="clear" w:color="auto" w:fill="E7E6E6" w:themeFill="background2"/>
            <w:vAlign w:val="center"/>
          </w:tcPr>
          <w:p w14:paraId="3F1FB2CE"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926" w:type="dxa"/>
            <w:shd w:val="clear" w:color="auto" w:fill="E7E6E6" w:themeFill="background2"/>
            <w:vAlign w:val="center"/>
          </w:tcPr>
          <w:p w14:paraId="3E1B66CC"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r>
      <w:tr w:rsidR="00FA0FA0" w:rsidRPr="0040003D" w14:paraId="4D1EFF1A" w14:textId="77777777" w:rsidTr="00D66A8F">
        <w:trPr>
          <w:trHeight w:val="144"/>
        </w:trPr>
        <w:tc>
          <w:tcPr>
            <w:tcW w:w="3230" w:type="dxa"/>
            <w:vAlign w:val="center"/>
          </w:tcPr>
          <w:p w14:paraId="0A4782CA" w14:textId="1BDDAEF0"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CBC</w:t>
            </w:r>
          </w:p>
        </w:tc>
        <w:tc>
          <w:tcPr>
            <w:tcW w:w="1215" w:type="dxa"/>
            <w:vAlign w:val="center"/>
          </w:tcPr>
          <w:p w14:paraId="74714643" w14:textId="6542CBDB"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196" w:type="dxa"/>
            <w:vAlign w:val="center"/>
          </w:tcPr>
          <w:p w14:paraId="38A17219" w14:textId="60904196"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417" w:type="dxa"/>
            <w:vAlign w:val="center"/>
          </w:tcPr>
          <w:p w14:paraId="24A3095E"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45" w:type="dxa"/>
            <w:vAlign w:val="center"/>
          </w:tcPr>
          <w:p w14:paraId="7A084FCA"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32" w:type="dxa"/>
            <w:vAlign w:val="center"/>
          </w:tcPr>
          <w:p w14:paraId="1DAB1E49" w14:textId="0914B249"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849" w:type="dxa"/>
            <w:vAlign w:val="center"/>
          </w:tcPr>
          <w:p w14:paraId="48B5A6C4"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926" w:type="dxa"/>
            <w:vAlign w:val="center"/>
          </w:tcPr>
          <w:p w14:paraId="7BCB9BA5"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r>
      <w:tr w:rsidR="00FA0FA0" w:rsidRPr="0040003D" w14:paraId="6964CC7D" w14:textId="77777777" w:rsidTr="00D66A8F">
        <w:trPr>
          <w:trHeight w:val="144"/>
        </w:trPr>
        <w:tc>
          <w:tcPr>
            <w:tcW w:w="3230" w:type="dxa"/>
            <w:vAlign w:val="center"/>
          </w:tcPr>
          <w:p w14:paraId="17CF9B6C" w14:textId="5F669DA3"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Comprehensive metabolic panel</w:t>
            </w:r>
          </w:p>
        </w:tc>
        <w:tc>
          <w:tcPr>
            <w:tcW w:w="1215" w:type="dxa"/>
            <w:vAlign w:val="center"/>
          </w:tcPr>
          <w:p w14:paraId="128A366F" w14:textId="4E9384C6"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196" w:type="dxa"/>
            <w:vAlign w:val="center"/>
          </w:tcPr>
          <w:p w14:paraId="5B56FCA4" w14:textId="226039A5"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417" w:type="dxa"/>
            <w:vAlign w:val="center"/>
          </w:tcPr>
          <w:p w14:paraId="332701E3"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45" w:type="dxa"/>
            <w:vAlign w:val="center"/>
          </w:tcPr>
          <w:p w14:paraId="4AC9FA9D"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32" w:type="dxa"/>
            <w:vAlign w:val="center"/>
          </w:tcPr>
          <w:p w14:paraId="7A8020ED" w14:textId="2BE9FE35"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849" w:type="dxa"/>
            <w:vAlign w:val="center"/>
          </w:tcPr>
          <w:p w14:paraId="207C1E88"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926" w:type="dxa"/>
            <w:vAlign w:val="center"/>
          </w:tcPr>
          <w:p w14:paraId="54AC19C0" w14:textId="77777777" w:rsidR="0068495F" w:rsidRPr="0040003D" w:rsidRDefault="006849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r>
      <w:tr w:rsidR="00FA0FA0" w:rsidRPr="0040003D" w14:paraId="32810173" w14:textId="77777777" w:rsidTr="00D66A8F">
        <w:trPr>
          <w:trHeight w:val="144"/>
        </w:trPr>
        <w:tc>
          <w:tcPr>
            <w:tcW w:w="3230" w:type="dxa"/>
            <w:vAlign w:val="center"/>
          </w:tcPr>
          <w:p w14:paraId="77FA9B68" w14:textId="1EC19C8D" w:rsidR="00C64ACF" w:rsidRPr="0040003D" w:rsidRDefault="00C64ACF" w:rsidP="00C64AC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SARS-CoV-2 RT-PCR</w:t>
            </w:r>
            <w:r w:rsidR="00217862">
              <w:rPr>
                <w:bCs/>
                <w:sz w:val="22"/>
                <w:szCs w:val="22"/>
              </w:rPr>
              <w:t xml:space="preserve"> of nasopharyngeal aspirate or swab</w:t>
            </w:r>
          </w:p>
        </w:tc>
        <w:tc>
          <w:tcPr>
            <w:tcW w:w="1215" w:type="dxa"/>
            <w:vAlign w:val="center"/>
          </w:tcPr>
          <w:p w14:paraId="6428EFFF" w14:textId="0C596F35" w:rsidR="00C64ACF" w:rsidRPr="0040003D" w:rsidRDefault="00C64ACF" w:rsidP="00C64AC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196" w:type="dxa"/>
            <w:vAlign w:val="center"/>
          </w:tcPr>
          <w:p w14:paraId="118BF65C" w14:textId="3F3DDF5D" w:rsidR="00C64ACF" w:rsidRPr="0040003D" w:rsidRDefault="00C64ACF" w:rsidP="00C64AC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1417" w:type="dxa"/>
            <w:vAlign w:val="center"/>
          </w:tcPr>
          <w:p w14:paraId="4176F067" w14:textId="77777777" w:rsidR="00C64ACF" w:rsidRPr="0040003D" w:rsidRDefault="00C64ACF" w:rsidP="00C64AC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45" w:type="dxa"/>
            <w:vAlign w:val="center"/>
          </w:tcPr>
          <w:p w14:paraId="26B08898" w14:textId="35206AA6" w:rsidR="00C64ACF" w:rsidRPr="0040003D" w:rsidRDefault="00C64ACF" w:rsidP="00C64AC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432" w:type="dxa"/>
            <w:vAlign w:val="center"/>
          </w:tcPr>
          <w:p w14:paraId="0AF1761D" w14:textId="555566B0" w:rsidR="00C64ACF" w:rsidRPr="0040003D" w:rsidRDefault="00C64ACF" w:rsidP="00C64AC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849" w:type="dxa"/>
            <w:vAlign w:val="center"/>
          </w:tcPr>
          <w:p w14:paraId="6C4CF014" w14:textId="37A83733" w:rsidR="00C64ACF" w:rsidRPr="0040003D" w:rsidRDefault="00C64ACF" w:rsidP="00C64AC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926" w:type="dxa"/>
            <w:vAlign w:val="center"/>
          </w:tcPr>
          <w:p w14:paraId="5EA31C49" w14:textId="4B5A71A6" w:rsidR="00C64ACF" w:rsidRPr="0040003D" w:rsidRDefault="00C64ACF" w:rsidP="00C64AC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r>
      <w:tr w:rsidR="00FA0FA0" w:rsidRPr="0040003D" w14:paraId="46F7D921" w14:textId="77777777" w:rsidTr="00D66A8F">
        <w:trPr>
          <w:trHeight w:val="144"/>
        </w:trPr>
        <w:tc>
          <w:tcPr>
            <w:tcW w:w="3230" w:type="dxa"/>
            <w:vAlign w:val="center"/>
          </w:tcPr>
          <w:p w14:paraId="2F913F65" w14:textId="2D92E5AD" w:rsidR="00C64ACF" w:rsidRPr="0040003D" w:rsidRDefault="00C64ACF" w:rsidP="00C64AC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Serological testing (anti-SARS-CoV-2 titers)</w:t>
            </w:r>
          </w:p>
        </w:tc>
        <w:tc>
          <w:tcPr>
            <w:tcW w:w="1215" w:type="dxa"/>
            <w:vAlign w:val="center"/>
          </w:tcPr>
          <w:p w14:paraId="7239DDE1" w14:textId="5E0BFE79" w:rsidR="00C64ACF" w:rsidRPr="0040003D" w:rsidRDefault="00C64ACF" w:rsidP="00C64AC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196" w:type="dxa"/>
            <w:vAlign w:val="center"/>
          </w:tcPr>
          <w:p w14:paraId="3101F8ED" w14:textId="2308B27A" w:rsidR="00C64ACF" w:rsidRPr="0040003D" w:rsidRDefault="00C64ACF" w:rsidP="00C64AC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r w:rsidR="00B13DAE" w:rsidRPr="00D66A8F">
              <w:rPr>
                <w:bCs/>
                <w:sz w:val="22"/>
                <w:szCs w:val="22"/>
                <w:vertAlign w:val="superscript"/>
              </w:rPr>
              <w:t>3</w:t>
            </w:r>
          </w:p>
        </w:tc>
        <w:tc>
          <w:tcPr>
            <w:tcW w:w="1417" w:type="dxa"/>
            <w:vAlign w:val="center"/>
          </w:tcPr>
          <w:p w14:paraId="33B75D10" w14:textId="77777777" w:rsidR="00C64ACF" w:rsidRPr="0040003D" w:rsidRDefault="00C64ACF" w:rsidP="00C64AC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45" w:type="dxa"/>
            <w:vAlign w:val="center"/>
          </w:tcPr>
          <w:p w14:paraId="6C991C41" w14:textId="67C6CA24" w:rsidR="00C64ACF" w:rsidRPr="0040003D" w:rsidRDefault="00C64ACF" w:rsidP="00C64AC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r w:rsidR="00F644F0" w:rsidRPr="00D66A8F">
              <w:rPr>
                <w:bCs/>
                <w:sz w:val="22"/>
                <w:szCs w:val="22"/>
                <w:vertAlign w:val="superscript"/>
              </w:rPr>
              <w:t>3</w:t>
            </w:r>
          </w:p>
        </w:tc>
        <w:tc>
          <w:tcPr>
            <w:tcW w:w="432" w:type="dxa"/>
            <w:vAlign w:val="center"/>
          </w:tcPr>
          <w:p w14:paraId="1C79F4CC" w14:textId="26CBE576" w:rsidR="00C64ACF" w:rsidRPr="0040003D" w:rsidRDefault="00C64AC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r w:rsidR="00F644F0">
              <w:rPr>
                <w:bCs/>
                <w:sz w:val="22"/>
                <w:szCs w:val="22"/>
                <w:vertAlign w:val="superscript"/>
              </w:rPr>
              <w:t>3</w:t>
            </w:r>
          </w:p>
        </w:tc>
        <w:tc>
          <w:tcPr>
            <w:tcW w:w="849" w:type="dxa"/>
            <w:vAlign w:val="center"/>
          </w:tcPr>
          <w:p w14:paraId="0DB1029D" w14:textId="5045A2F1" w:rsidR="00C64ACF" w:rsidRPr="0040003D" w:rsidRDefault="00C64ACF" w:rsidP="00C64AC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r w:rsidR="00F644F0" w:rsidRPr="00D66A8F">
              <w:rPr>
                <w:bCs/>
                <w:sz w:val="22"/>
                <w:szCs w:val="22"/>
                <w:vertAlign w:val="superscript"/>
              </w:rPr>
              <w:t>3</w:t>
            </w:r>
          </w:p>
        </w:tc>
        <w:tc>
          <w:tcPr>
            <w:tcW w:w="926" w:type="dxa"/>
            <w:vAlign w:val="center"/>
          </w:tcPr>
          <w:p w14:paraId="5ABE05F8" w14:textId="1A88C58E" w:rsidR="00C64ACF" w:rsidRPr="0040003D" w:rsidRDefault="00C64ACF" w:rsidP="00C64AC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r w:rsidR="00F644F0" w:rsidRPr="00D66A8F">
              <w:rPr>
                <w:bCs/>
                <w:sz w:val="22"/>
                <w:szCs w:val="22"/>
                <w:vertAlign w:val="superscript"/>
              </w:rPr>
              <w:t>3</w:t>
            </w:r>
          </w:p>
        </w:tc>
      </w:tr>
      <w:tr w:rsidR="00FA0FA0" w:rsidRPr="0040003D" w14:paraId="1C5680ED" w14:textId="77777777" w:rsidTr="00FA0FA0">
        <w:trPr>
          <w:trHeight w:val="144"/>
        </w:trPr>
        <w:tc>
          <w:tcPr>
            <w:tcW w:w="3230" w:type="dxa"/>
            <w:shd w:val="clear" w:color="auto" w:fill="E7E6E6" w:themeFill="background2"/>
            <w:vAlign w:val="center"/>
          </w:tcPr>
          <w:p w14:paraId="318405E6" w14:textId="037FC712" w:rsidR="00BC5AA2" w:rsidRPr="0040003D" w:rsidRDefault="00BC5AA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Study Plasma Administration</w:t>
            </w:r>
          </w:p>
        </w:tc>
        <w:tc>
          <w:tcPr>
            <w:tcW w:w="1215" w:type="dxa"/>
            <w:shd w:val="clear" w:color="auto" w:fill="E7E6E6" w:themeFill="background2"/>
            <w:vAlign w:val="center"/>
          </w:tcPr>
          <w:p w14:paraId="30E32817" w14:textId="77777777" w:rsidR="00BC5AA2" w:rsidRPr="0040003D" w:rsidRDefault="00BC5AA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1196" w:type="dxa"/>
            <w:shd w:val="clear" w:color="auto" w:fill="E7E6E6" w:themeFill="background2"/>
            <w:vAlign w:val="center"/>
          </w:tcPr>
          <w:p w14:paraId="1585C48A" w14:textId="77777777" w:rsidR="00BC5AA2" w:rsidRPr="0040003D" w:rsidRDefault="00BC5AA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1417" w:type="dxa"/>
            <w:shd w:val="clear" w:color="auto" w:fill="E7E6E6" w:themeFill="background2"/>
            <w:vAlign w:val="center"/>
          </w:tcPr>
          <w:p w14:paraId="47D18EDD" w14:textId="77777777" w:rsidR="00BC5AA2" w:rsidRPr="0040003D" w:rsidRDefault="00BC5AA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445" w:type="dxa"/>
            <w:shd w:val="clear" w:color="auto" w:fill="E7E6E6" w:themeFill="background2"/>
            <w:vAlign w:val="center"/>
          </w:tcPr>
          <w:p w14:paraId="4D629EFC" w14:textId="77777777" w:rsidR="00BC5AA2" w:rsidRPr="0040003D" w:rsidRDefault="00BC5AA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432" w:type="dxa"/>
            <w:shd w:val="clear" w:color="auto" w:fill="E7E6E6" w:themeFill="background2"/>
            <w:vAlign w:val="center"/>
          </w:tcPr>
          <w:p w14:paraId="5B79F632" w14:textId="77777777" w:rsidR="00BC5AA2" w:rsidRPr="0040003D" w:rsidRDefault="00BC5AA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849" w:type="dxa"/>
            <w:shd w:val="clear" w:color="auto" w:fill="E7E6E6" w:themeFill="background2"/>
            <w:vAlign w:val="center"/>
          </w:tcPr>
          <w:p w14:paraId="70E6D565" w14:textId="77777777" w:rsidR="00BC5AA2" w:rsidRPr="0040003D" w:rsidRDefault="00BC5AA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c>
          <w:tcPr>
            <w:tcW w:w="926" w:type="dxa"/>
            <w:shd w:val="clear" w:color="auto" w:fill="E7E6E6" w:themeFill="background2"/>
            <w:vAlign w:val="center"/>
          </w:tcPr>
          <w:p w14:paraId="62957FD9" w14:textId="77777777" w:rsidR="00BC5AA2" w:rsidRPr="0040003D" w:rsidRDefault="00BC5AA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
                <w:sz w:val="22"/>
                <w:szCs w:val="22"/>
              </w:rPr>
            </w:pPr>
          </w:p>
        </w:tc>
      </w:tr>
      <w:tr w:rsidR="00FA0FA0" w:rsidRPr="0040003D" w14:paraId="00E13D6B" w14:textId="77777777" w:rsidTr="00D66A8F">
        <w:trPr>
          <w:trHeight w:val="144"/>
        </w:trPr>
        <w:tc>
          <w:tcPr>
            <w:tcW w:w="3230" w:type="dxa"/>
            <w:vAlign w:val="center"/>
          </w:tcPr>
          <w:p w14:paraId="4E27C3E0" w14:textId="52A89540" w:rsidR="00BC5AA2" w:rsidRPr="0040003D" w:rsidRDefault="00BC5AA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Study plasma infusion</w:t>
            </w:r>
          </w:p>
        </w:tc>
        <w:tc>
          <w:tcPr>
            <w:tcW w:w="1215" w:type="dxa"/>
            <w:vAlign w:val="center"/>
          </w:tcPr>
          <w:p w14:paraId="66924908" w14:textId="77777777" w:rsidR="00BC5AA2" w:rsidRPr="0040003D" w:rsidRDefault="00BC5AA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196" w:type="dxa"/>
            <w:vAlign w:val="center"/>
          </w:tcPr>
          <w:p w14:paraId="15089DE3" w14:textId="77777777" w:rsidR="00BC5AA2" w:rsidRPr="0040003D" w:rsidRDefault="00BC5AA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1417" w:type="dxa"/>
            <w:vAlign w:val="center"/>
          </w:tcPr>
          <w:p w14:paraId="069DC91D" w14:textId="23F9F5E8" w:rsidR="00BC5AA2" w:rsidRPr="0040003D" w:rsidRDefault="00BC5AA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r w:rsidRPr="0040003D">
              <w:rPr>
                <w:bCs/>
                <w:sz w:val="22"/>
                <w:szCs w:val="22"/>
              </w:rPr>
              <w:t>X</w:t>
            </w:r>
          </w:p>
        </w:tc>
        <w:tc>
          <w:tcPr>
            <w:tcW w:w="445" w:type="dxa"/>
            <w:vAlign w:val="center"/>
          </w:tcPr>
          <w:p w14:paraId="16FA7804" w14:textId="77777777" w:rsidR="00BC5AA2" w:rsidRPr="0040003D" w:rsidRDefault="00BC5AA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432" w:type="dxa"/>
            <w:vAlign w:val="center"/>
          </w:tcPr>
          <w:p w14:paraId="6E390120" w14:textId="01EA5CE5" w:rsidR="00BC5AA2" w:rsidRPr="0040003D" w:rsidRDefault="00BC5AA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849" w:type="dxa"/>
            <w:vAlign w:val="center"/>
          </w:tcPr>
          <w:p w14:paraId="1BED0D2E" w14:textId="77777777" w:rsidR="00BC5AA2" w:rsidRPr="0040003D" w:rsidRDefault="00BC5AA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c>
          <w:tcPr>
            <w:tcW w:w="926" w:type="dxa"/>
            <w:vAlign w:val="center"/>
          </w:tcPr>
          <w:p w14:paraId="701F6E8E" w14:textId="77777777" w:rsidR="00BC5AA2" w:rsidRPr="0040003D" w:rsidRDefault="00BC5AA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jc w:val="center"/>
              <w:rPr>
                <w:bCs/>
                <w:sz w:val="22"/>
                <w:szCs w:val="22"/>
              </w:rPr>
            </w:pPr>
          </w:p>
        </w:tc>
      </w:tr>
    </w:tbl>
    <w:p w14:paraId="26909A6B" w14:textId="77777777" w:rsidR="009C25B2" w:rsidRPr="0040003D" w:rsidRDefault="009C25B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18AE8FAC" w14:textId="233F7A3E" w:rsidR="00884C38" w:rsidRDefault="00884C38" w:rsidP="00884C38">
      <w:pPr>
        <w:autoSpaceDE w:val="0"/>
        <w:autoSpaceDN w:val="0"/>
        <w:adjustRightInd w:val="0"/>
        <w:rPr>
          <w:sz w:val="22"/>
          <w:szCs w:val="22"/>
        </w:rPr>
      </w:pPr>
      <w:r>
        <w:rPr>
          <w:sz w:val="22"/>
          <w:szCs w:val="22"/>
          <w:vertAlign w:val="superscript"/>
        </w:rPr>
        <w:t>1</w:t>
      </w:r>
      <w:r w:rsidRPr="0040003D">
        <w:rPr>
          <w:sz w:val="22"/>
          <w:szCs w:val="22"/>
          <w:vertAlign w:val="superscript"/>
        </w:rPr>
        <w:t xml:space="preserve"> </w:t>
      </w:r>
      <w:r w:rsidRPr="0040003D">
        <w:rPr>
          <w:sz w:val="22"/>
          <w:szCs w:val="22"/>
        </w:rPr>
        <w:t>Assessments that have been performed as part of standard care, prior to obtaining informed consent AND that are within 7 days of administration of the study drug, may be used for screening.</w:t>
      </w:r>
    </w:p>
    <w:p w14:paraId="44D17966" w14:textId="6EA5F370" w:rsidR="005C796A" w:rsidRPr="00473B60" w:rsidRDefault="000F16E2" w:rsidP="00D66A8F">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rPr>
      </w:pPr>
      <w:r w:rsidRPr="00473B60">
        <w:rPr>
          <w:sz w:val="22"/>
          <w:szCs w:val="22"/>
          <w:vertAlign w:val="superscript"/>
        </w:rPr>
        <w:t>2</w:t>
      </w:r>
      <w:r w:rsidRPr="00473B60">
        <w:rPr>
          <w:sz w:val="22"/>
          <w:szCs w:val="22"/>
        </w:rPr>
        <w:t xml:space="preserve"> </w:t>
      </w:r>
      <w:r w:rsidR="005C796A" w:rsidRPr="00473B60">
        <w:rPr>
          <w:sz w:val="22"/>
          <w:szCs w:val="22"/>
        </w:rPr>
        <w:t xml:space="preserve">Vital sign testing: Immediately prior to infusion, 10-20 minutes after </w:t>
      </w:r>
      <w:r w:rsidR="00734E51" w:rsidRPr="00473B60">
        <w:rPr>
          <w:sz w:val="22"/>
          <w:szCs w:val="22"/>
        </w:rPr>
        <w:t xml:space="preserve">the </w:t>
      </w:r>
      <w:r w:rsidR="005C796A" w:rsidRPr="00473B60">
        <w:rPr>
          <w:sz w:val="22"/>
          <w:szCs w:val="22"/>
        </w:rPr>
        <w:t xml:space="preserve">start of </w:t>
      </w:r>
      <w:r w:rsidR="00734E51" w:rsidRPr="00473B60">
        <w:rPr>
          <w:sz w:val="22"/>
          <w:szCs w:val="22"/>
        </w:rPr>
        <w:t xml:space="preserve">the </w:t>
      </w:r>
      <w:r w:rsidR="005C796A" w:rsidRPr="00473B60">
        <w:rPr>
          <w:sz w:val="22"/>
          <w:szCs w:val="22"/>
        </w:rPr>
        <w:t xml:space="preserve">infusion, at </w:t>
      </w:r>
      <w:r w:rsidR="00734E51" w:rsidRPr="00473B60">
        <w:rPr>
          <w:sz w:val="22"/>
          <w:szCs w:val="22"/>
        </w:rPr>
        <w:t xml:space="preserve">the </w:t>
      </w:r>
      <w:r w:rsidR="005C796A" w:rsidRPr="00473B60">
        <w:rPr>
          <w:sz w:val="22"/>
          <w:szCs w:val="22"/>
        </w:rPr>
        <w:t>completion of infusion and 30-60 minutes after the end of the infusion</w:t>
      </w:r>
      <w:r w:rsidR="00BC4498" w:rsidRPr="00473B60">
        <w:rPr>
          <w:sz w:val="22"/>
          <w:szCs w:val="22"/>
        </w:rPr>
        <w:t>.</w:t>
      </w:r>
    </w:p>
    <w:p w14:paraId="7857C4BE" w14:textId="77777777" w:rsidR="009D453F" w:rsidRDefault="00F644F0" w:rsidP="009D453F">
      <w:pPr>
        <w:autoSpaceDE w:val="0"/>
        <w:autoSpaceDN w:val="0"/>
        <w:adjustRightInd w:val="0"/>
        <w:rPr>
          <w:sz w:val="22"/>
          <w:szCs w:val="22"/>
        </w:rPr>
      </w:pPr>
      <w:r w:rsidRPr="00473B60">
        <w:rPr>
          <w:sz w:val="22"/>
          <w:szCs w:val="22"/>
          <w:vertAlign w:val="superscript"/>
        </w:rPr>
        <w:t xml:space="preserve">3 </w:t>
      </w:r>
      <w:r w:rsidR="009F6FF2" w:rsidRPr="00473B60">
        <w:rPr>
          <w:sz w:val="22"/>
          <w:szCs w:val="22"/>
        </w:rPr>
        <w:t>Blood will be collected at the following time points: Baseline, Day 7, Da</w:t>
      </w:r>
      <w:r w:rsidR="00E27BD3" w:rsidRPr="00473B60">
        <w:rPr>
          <w:sz w:val="22"/>
          <w:szCs w:val="22"/>
        </w:rPr>
        <w:t>y 14, between Days 21-</w:t>
      </w:r>
      <w:r w:rsidR="009F6FF2" w:rsidRPr="00473B60">
        <w:rPr>
          <w:sz w:val="22"/>
          <w:szCs w:val="22"/>
        </w:rPr>
        <w:t>28, and between Day</w:t>
      </w:r>
      <w:r w:rsidR="00E27BD3" w:rsidRPr="00473B60">
        <w:rPr>
          <w:sz w:val="22"/>
          <w:szCs w:val="22"/>
        </w:rPr>
        <w:t>s 60-</w:t>
      </w:r>
      <w:r w:rsidR="009F6FF2" w:rsidRPr="00473B60">
        <w:rPr>
          <w:sz w:val="22"/>
          <w:szCs w:val="22"/>
        </w:rPr>
        <w:t>120.</w:t>
      </w:r>
      <w:r w:rsidR="00E27BD3" w:rsidRPr="00473B60">
        <w:rPr>
          <w:sz w:val="22"/>
          <w:szCs w:val="22"/>
        </w:rPr>
        <w:t xml:space="preserve"> </w:t>
      </w:r>
    </w:p>
    <w:p w14:paraId="54F0920D" w14:textId="456562EC" w:rsidR="00E27BD3" w:rsidRDefault="0061677C" w:rsidP="009D453F">
      <w:pPr>
        <w:autoSpaceDE w:val="0"/>
        <w:autoSpaceDN w:val="0"/>
        <w:adjustRightInd w:val="0"/>
        <w:rPr>
          <w:sz w:val="22"/>
          <w:szCs w:val="22"/>
        </w:rPr>
      </w:pPr>
      <w:r>
        <w:rPr>
          <w:bCs/>
          <w:sz w:val="22"/>
          <w:szCs w:val="22"/>
          <w:vertAlign w:val="superscript"/>
        </w:rPr>
        <w:t>4</w:t>
      </w:r>
      <w:r w:rsidR="00B868B6">
        <w:rPr>
          <w:bCs/>
          <w:sz w:val="22"/>
          <w:szCs w:val="22"/>
          <w:vertAlign w:val="superscript"/>
        </w:rPr>
        <w:t xml:space="preserve"> </w:t>
      </w:r>
      <w:r w:rsidR="009F6FF2" w:rsidRPr="00473B60">
        <w:rPr>
          <w:sz w:val="22"/>
          <w:szCs w:val="22"/>
        </w:rPr>
        <w:t>Day 60-12</w:t>
      </w:r>
      <w:r w:rsidR="005864C9" w:rsidRPr="00473B60">
        <w:rPr>
          <w:sz w:val="22"/>
          <w:szCs w:val="22"/>
        </w:rPr>
        <w:t>0</w:t>
      </w:r>
      <w:r w:rsidR="009F6FF2" w:rsidRPr="00473B60">
        <w:rPr>
          <w:sz w:val="22"/>
          <w:szCs w:val="22"/>
        </w:rPr>
        <w:t xml:space="preserve"> blood sample will be exploratory </w:t>
      </w:r>
      <w:r w:rsidR="00E27BD3" w:rsidRPr="00473B60">
        <w:rPr>
          <w:sz w:val="22"/>
          <w:szCs w:val="22"/>
        </w:rPr>
        <w:t xml:space="preserve">and used to test </w:t>
      </w:r>
      <w:r w:rsidR="00473B60" w:rsidRPr="00473B60">
        <w:rPr>
          <w:sz w:val="22"/>
          <w:szCs w:val="22"/>
        </w:rPr>
        <w:t xml:space="preserve">whether </w:t>
      </w:r>
      <w:r w:rsidR="009D453F">
        <w:rPr>
          <w:sz w:val="22"/>
          <w:szCs w:val="22"/>
        </w:rPr>
        <w:t>there is endogenous (host)</w:t>
      </w:r>
      <w:r w:rsidR="00E27BD3" w:rsidRPr="00473B60">
        <w:rPr>
          <w:sz w:val="22"/>
          <w:szCs w:val="22"/>
        </w:rPr>
        <w:t xml:space="preserve"> </w:t>
      </w:r>
      <w:r w:rsidR="00473B60" w:rsidRPr="00473B60">
        <w:rPr>
          <w:sz w:val="22"/>
          <w:szCs w:val="22"/>
        </w:rPr>
        <w:t>antibod</w:t>
      </w:r>
      <w:r w:rsidR="009D453F">
        <w:rPr>
          <w:sz w:val="22"/>
          <w:szCs w:val="22"/>
        </w:rPr>
        <w:t>y production</w:t>
      </w:r>
      <w:r w:rsidR="00473B60" w:rsidRPr="00473B60">
        <w:rPr>
          <w:sz w:val="22"/>
          <w:szCs w:val="22"/>
        </w:rPr>
        <w:t xml:space="preserve"> </w:t>
      </w:r>
      <w:r w:rsidR="00E27BD3" w:rsidRPr="00473B60">
        <w:rPr>
          <w:sz w:val="22"/>
          <w:szCs w:val="22"/>
        </w:rPr>
        <w:t>against SARS-CoV-2.</w:t>
      </w:r>
      <w:r w:rsidR="009D453F">
        <w:rPr>
          <w:sz w:val="22"/>
          <w:szCs w:val="22"/>
        </w:rPr>
        <w:t xml:space="preserve"> The assumption is that by days 60-120, the levels of exogenously administered antibodies (via convalescent plasma) </w:t>
      </w:r>
      <w:r w:rsidR="0083620F">
        <w:rPr>
          <w:sz w:val="22"/>
          <w:szCs w:val="22"/>
        </w:rPr>
        <w:t>would have</w:t>
      </w:r>
      <w:r w:rsidR="009D453F">
        <w:rPr>
          <w:sz w:val="22"/>
          <w:szCs w:val="22"/>
        </w:rPr>
        <w:t xml:space="preserve"> decay</w:t>
      </w:r>
      <w:r w:rsidR="0083620F">
        <w:rPr>
          <w:sz w:val="22"/>
          <w:szCs w:val="22"/>
        </w:rPr>
        <w:t>ed</w:t>
      </w:r>
      <w:r w:rsidR="009D453F">
        <w:rPr>
          <w:sz w:val="22"/>
          <w:szCs w:val="22"/>
        </w:rPr>
        <w:t xml:space="preserve">, and high titers at this time point would </w:t>
      </w:r>
      <w:r w:rsidR="0083620F">
        <w:rPr>
          <w:sz w:val="22"/>
          <w:szCs w:val="22"/>
        </w:rPr>
        <w:t xml:space="preserve">be </w:t>
      </w:r>
      <w:r w:rsidR="009D453F">
        <w:rPr>
          <w:sz w:val="22"/>
          <w:szCs w:val="22"/>
        </w:rPr>
        <w:t>suggest</w:t>
      </w:r>
      <w:r w:rsidR="0083620F">
        <w:rPr>
          <w:sz w:val="22"/>
          <w:szCs w:val="22"/>
        </w:rPr>
        <w:t>ive of</w:t>
      </w:r>
      <w:r w:rsidR="009D453F">
        <w:rPr>
          <w:sz w:val="22"/>
          <w:szCs w:val="22"/>
        </w:rPr>
        <w:t xml:space="preserve"> endogenous antibody production.</w:t>
      </w:r>
    </w:p>
    <w:p w14:paraId="3778EB7E" w14:textId="77777777" w:rsidR="009D453F" w:rsidRPr="0040003D" w:rsidRDefault="009D453F" w:rsidP="009D453F">
      <w:pPr>
        <w:autoSpaceDE w:val="0"/>
        <w:autoSpaceDN w:val="0"/>
        <w:adjustRightInd w:val="0"/>
        <w:rPr>
          <w:b/>
          <w:sz w:val="22"/>
          <w:szCs w:val="22"/>
        </w:rPr>
      </w:pPr>
    </w:p>
    <w:p w14:paraId="43584D06" w14:textId="77777777" w:rsidR="00F36225" w:rsidRPr="0040003D" w:rsidRDefault="00F36225" w:rsidP="004656AC">
      <w:pPr>
        <w:numPr>
          <w:ilvl w:val="1"/>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u w:val="single"/>
        </w:rPr>
      </w:pPr>
      <w:r w:rsidRPr="0040003D">
        <w:rPr>
          <w:b/>
          <w:sz w:val="22"/>
          <w:szCs w:val="22"/>
        </w:rPr>
        <w:t xml:space="preserve">Pre-Study and </w:t>
      </w:r>
      <w:r w:rsidRPr="0040003D">
        <w:rPr>
          <w:b/>
          <w:noProof/>
          <w:sz w:val="22"/>
          <w:szCs w:val="22"/>
        </w:rPr>
        <w:t>Post-Study</w:t>
      </w:r>
      <w:r w:rsidRPr="0040003D">
        <w:rPr>
          <w:b/>
          <w:sz w:val="22"/>
          <w:szCs w:val="22"/>
        </w:rPr>
        <w:t xml:space="preserve"> Evaluations:</w:t>
      </w:r>
    </w:p>
    <w:p w14:paraId="0EE26AD6" w14:textId="550E2747" w:rsidR="000E0EC3" w:rsidRDefault="007D0F5B"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rPr>
      </w:pPr>
      <w:r w:rsidRPr="0040003D">
        <w:rPr>
          <w:sz w:val="22"/>
          <w:szCs w:val="22"/>
        </w:rPr>
        <w:t>M</w:t>
      </w:r>
      <w:r w:rsidR="00514B1C" w:rsidRPr="0040003D">
        <w:rPr>
          <w:sz w:val="22"/>
          <w:szCs w:val="22"/>
        </w:rPr>
        <w:t xml:space="preserve">edical history </w:t>
      </w:r>
      <w:r w:rsidR="006635A0" w:rsidRPr="0040003D">
        <w:rPr>
          <w:sz w:val="22"/>
          <w:szCs w:val="22"/>
        </w:rPr>
        <w:t>and</w:t>
      </w:r>
      <w:r w:rsidR="00514B1C" w:rsidRPr="0040003D">
        <w:rPr>
          <w:sz w:val="22"/>
          <w:szCs w:val="22"/>
        </w:rPr>
        <w:t xml:space="preserve"> physical examination with vi</w:t>
      </w:r>
      <w:r w:rsidR="007408D4" w:rsidRPr="0040003D">
        <w:rPr>
          <w:sz w:val="22"/>
          <w:szCs w:val="22"/>
        </w:rPr>
        <w:t>tal signs</w:t>
      </w:r>
      <w:r w:rsidR="006635A0" w:rsidRPr="0040003D">
        <w:rPr>
          <w:sz w:val="22"/>
          <w:szCs w:val="22"/>
        </w:rPr>
        <w:t xml:space="preserve"> and</w:t>
      </w:r>
      <w:r w:rsidR="007408D4" w:rsidRPr="0040003D">
        <w:rPr>
          <w:sz w:val="22"/>
          <w:szCs w:val="22"/>
        </w:rPr>
        <w:t xml:space="preserve"> laboratory tests</w:t>
      </w:r>
      <w:r w:rsidR="00514B1C" w:rsidRPr="0040003D">
        <w:rPr>
          <w:noProof/>
          <w:sz w:val="22"/>
          <w:szCs w:val="22"/>
        </w:rPr>
        <w:t>.</w:t>
      </w:r>
      <w:r w:rsidR="00434EC7" w:rsidRPr="0040003D">
        <w:rPr>
          <w:sz w:val="22"/>
          <w:szCs w:val="22"/>
        </w:rPr>
        <w:t xml:space="preserve"> </w:t>
      </w:r>
      <w:r w:rsidR="00514B1C" w:rsidRPr="0040003D">
        <w:rPr>
          <w:sz w:val="22"/>
          <w:szCs w:val="22"/>
        </w:rPr>
        <w:t xml:space="preserve">The </w:t>
      </w:r>
      <w:r w:rsidR="00514B1C" w:rsidRPr="0040003D">
        <w:rPr>
          <w:noProof/>
          <w:sz w:val="22"/>
          <w:szCs w:val="22"/>
        </w:rPr>
        <w:t>prestudy</w:t>
      </w:r>
      <w:r w:rsidR="00514B1C" w:rsidRPr="0040003D">
        <w:rPr>
          <w:sz w:val="22"/>
          <w:szCs w:val="22"/>
        </w:rPr>
        <w:t xml:space="preserve"> evaluation will </w:t>
      </w:r>
      <w:r w:rsidR="00514B1C" w:rsidRPr="0040003D">
        <w:rPr>
          <w:noProof/>
          <w:sz w:val="22"/>
          <w:szCs w:val="22"/>
        </w:rPr>
        <w:t>be performed</w:t>
      </w:r>
      <w:r w:rsidR="00514B1C" w:rsidRPr="0040003D">
        <w:rPr>
          <w:sz w:val="22"/>
          <w:szCs w:val="22"/>
        </w:rPr>
        <w:t xml:space="preserve"> </w:t>
      </w:r>
      <w:r w:rsidR="007908B8" w:rsidRPr="0040003D">
        <w:rPr>
          <w:sz w:val="22"/>
          <w:szCs w:val="22"/>
        </w:rPr>
        <w:t xml:space="preserve">within </w:t>
      </w:r>
      <w:r w:rsidR="00434EC7" w:rsidRPr="0040003D">
        <w:rPr>
          <w:sz w:val="22"/>
          <w:szCs w:val="22"/>
        </w:rPr>
        <w:t>7</w:t>
      </w:r>
      <w:r w:rsidR="007908B8" w:rsidRPr="0040003D">
        <w:rPr>
          <w:sz w:val="22"/>
          <w:szCs w:val="22"/>
        </w:rPr>
        <w:t xml:space="preserve"> </w:t>
      </w:r>
      <w:r w:rsidR="00166EBF" w:rsidRPr="0040003D">
        <w:rPr>
          <w:sz w:val="22"/>
          <w:szCs w:val="22"/>
        </w:rPr>
        <w:t xml:space="preserve">days </w:t>
      </w:r>
      <w:r w:rsidR="007908B8" w:rsidRPr="0040003D">
        <w:rPr>
          <w:sz w:val="22"/>
          <w:szCs w:val="22"/>
        </w:rPr>
        <w:t>prior to the</w:t>
      </w:r>
      <w:r w:rsidR="00166EBF" w:rsidRPr="0040003D">
        <w:rPr>
          <w:sz w:val="22"/>
          <w:szCs w:val="22"/>
        </w:rPr>
        <w:t xml:space="preserve"> administration of the study plasma. </w:t>
      </w:r>
      <w:r w:rsidR="000C7208" w:rsidRPr="0040003D">
        <w:rPr>
          <w:sz w:val="22"/>
          <w:szCs w:val="22"/>
        </w:rPr>
        <w:t xml:space="preserve">Post-study evaluation will </w:t>
      </w:r>
      <w:r w:rsidR="000C7208" w:rsidRPr="0040003D">
        <w:rPr>
          <w:noProof/>
          <w:sz w:val="22"/>
          <w:szCs w:val="22"/>
        </w:rPr>
        <w:t>be completed</w:t>
      </w:r>
      <w:r w:rsidR="000C7208" w:rsidRPr="0040003D">
        <w:rPr>
          <w:sz w:val="22"/>
          <w:szCs w:val="22"/>
        </w:rPr>
        <w:t xml:space="preserve"> after </w:t>
      </w:r>
      <w:r w:rsidR="00DA61AE" w:rsidRPr="0040003D">
        <w:rPr>
          <w:sz w:val="22"/>
          <w:szCs w:val="22"/>
        </w:rPr>
        <w:t xml:space="preserve">administration of study plasma </w:t>
      </w:r>
      <w:r w:rsidR="00C652F2" w:rsidRPr="0040003D">
        <w:rPr>
          <w:sz w:val="22"/>
          <w:szCs w:val="22"/>
        </w:rPr>
        <w:t>as shown in the study calendar</w:t>
      </w:r>
      <w:r w:rsidR="00E27BD3">
        <w:rPr>
          <w:sz w:val="22"/>
          <w:szCs w:val="22"/>
        </w:rPr>
        <w:t>.</w:t>
      </w:r>
    </w:p>
    <w:p w14:paraId="1B05A962" w14:textId="6C4BD68E" w:rsidR="00F00B27" w:rsidRDefault="00F00B2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rPr>
      </w:pPr>
    </w:p>
    <w:p w14:paraId="3472FE12" w14:textId="77777777" w:rsidR="00F00B27" w:rsidRPr="0040003D" w:rsidRDefault="00F00B27"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rPr>
      </w:pPr>
    </w:p>
    <w:p w14:paraId="1D1A8687" w14:textId="77777777" w:rsidR="00DA61AE" w:rsidRPr="0040003D" w:rsidRDefault="00DA61AE"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rPr>
      </w:pPr>
    </w:p>
    <w:p w14:paraId="1F2955D5" w14:textId="7BE98741" w:rsidR="000C7208" w:rsidRPr="0040003D" w:rsidRDefault="000C7208" w:rsidP="004656AC">
      <w:pPr>
        <w:pStyle w:val="ListParagraph"/>
        <w:numPr>
          <w:ilvl w:val="2"/>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Pre-study Evaluations</w:t>
      </w:r>
    </w:p>
    <w:p w14:paraId="55512583" w14:textId="78677553" w:rsidR="00DA61AE" w:rsidRPr="0040003D" w:rsidRDefault="00DA61AE" w:rsidP="00434EC7">
      <w:pPr>
        <w:numPr>
          <w:ilvl w:val="0"/>
          <w:numId w:val="7"/>
        </w:numPr>
        <w:tabs>
          <w:tab w:val="left" w:pos="720"/>
        </w:tabs>
        <w:spacing w:after="120"/>
        <w:rPr>
          <w:sz w:val="22"/>
          <w:szCs w:val="22"/>
        </w:rPr>
      </w:pPr>
      <w:r w:rsidRPr="0040003D">
        <w:rPr>
          <w:sz w:val="22"/>
          <w:szCs w:val="22"/>
        </w:rPr>
        <w:t>COVID-19 symptom screen: children and their caregivers will be asked if the subject had fever, cough, shortness of breath</w:t>
      </w:r>
      <w:r w:rsidR="007908B8" w:rsidRPr="0040003D">
        <w:rPr>
          <w:sz w:val="22"/>
          <w:szCs w:val="22"/>
        </w:rPr>
        <w:t>, sore throat, rhino</w:t>
      </w:r>
      <w:r w:rsidR="00440B3F" w:rsidRPr="0040003D">
        <w:rPr>
          <w:sz w:val="22"/>
          <w:szCs w:val="22"/>
        </w:rPr>
        <w:t>r</w:t>
      </w:r>
      <w:r w:rsidR="007908B8" w:rsidRPr="0040003D">
        <w:rPr>
          <w:sz w:val="22"/>
          <w:szCs w:val="22"/>
        </w:rPr>
        <w:t>rhe</w:t>
      </w:r>
      <w:r w:rsidR="00440B3F" w:rsidRPr="0040003D">
        <w:rPr>
          <w:sz w:val="22"/>
          <w:szCs w:val="22"/>
        </w:rPr>
        <w:t>a</w:t>
      </w:r>
      <w:r w:rsidR="007908B8" w:rsidRPr="0040003D">
        <w:rPr>
          <w:sz w:val="22"/>
          <w:szCs w:val="22"/>
        </w:rPr>
        <w:t>,</w:t>
      </w:r>
      <w:r w:rsidR="000745CC">
        <w:rPr>
          <w:sz w:val="22"/>
          <w:szCs w:val="22"/>
        </w:rPr>
        <w:t xml:space="preserve"> vomiting, headache, rash,</w:t>
      </w:r>
      <w:r w:rsidR="007908B8" w:rsidRPr="0040003D">
        <w:rPr>
          <w:sz w:val="22"/>
          <w:szCs w:val="22"/>
        </w:rPr>
        <w:t xml:space="preserve"> nasal congestion or diarrhea,</w:t>
      </w:r>
      <w:r w:rsidRPr="0040003D">
        <w:rPr>
          <w:sz w:val="22"/>
          <w:szCs w:val="22"/>
        </w:rPr>
        <w:t xml:space="preserve"> in the past 7 days</w:t>
      </w:r>
    </w:p>
    <w:p w14:paraId="6EC5D16F" w14:textId="77777777" w:rsidR="00BC38CA" w:rsidRPr="0040003D" w:rsidRDefault="00DA61AE" w:rsidP="00434EC7">
      <w:pPr>
        <w:numPr>
          <w:ilvl w:val="0"/>
          <w:numId w:val="7"/>
        </w:numPr>
        <w:tabs>
          <w:tab w:val="left" w:pos="720"/>
        </w:tabs>
        <w:spacing w:after="120"/>
        <w:rPr>
          <w:rStyle w:val="CommentReference"/>
          <w:sz w:val="22"/>
          <w:szCs w:val="22"/>
        </w:rPr>
      </w:pPr>
      <w:r w:rsidRPr="0040003D">
        <w:rPr>
          <w:sz w:val="22"/>
          <w:szCs w:val="22"/>
        </w:rPr>
        <w:t>Medical history: timing of exposure to COVID-19 source patient, acute and chronic medical condition, allergies.</w:t>
      </w:r>
    </w:p>
    <w:p w14:paraId="398C1391" w14:textId="00042BB8" w:rsidR="00DA61AE" w:rsidRDefault="00DA61AE" w:rsidP="00434EC7">
      <w:pPr>
        <w:numPr>
          <w:ilvl w:val="0"/>
          <w:numId w:val="7"/>
        </w:numPr>
        <w:tabs>
          <w:tab w:val="left" w:pos="720"/>
        </w:tabs>
        <w:spacing w:after="120"/>
        <w:rPr>
          <w:sz w:val="22"/>
          <w:szCs w:val="22"/>
        </w:rPr>
      </w:pPr>
      <w:r w:rsidRPr="0040003D">
        <w:rPr>
          <w:sz w:val="22"/>
          <w:szCs w:val="22"/>
        </w:rPr>
        <w:t xml:space="preserve">Concomitant medications will be documented, including prescription medications, over the counter medications, herbal treatments, nutritional supplements, </w:t>
      </w:r>
      <w:r w:rsidR="0060747F" w:rsidRPr="0040003D">
        <w:rPr>
          <w:sz w:val="22"/>
          <w:szCs w:val="22"/>
        </w:rPr>
        <w:t xml:space="preserve">and </w:t>
      </w:r>
      <w:r w:rsidRPr="0040003D">
        <w:rPr>
          <w:sz w:val="22"/>
          <w:szCs w:val="22"/>
        </w:rPr>
        <w:t>blood products</w:t>
      </w:r>
      <w:r w:rsidR="005E591A" w:rsidRPr="0040003D">
        <w:rPr>
          <w:sz w:val="22"/>
          <w:szCs w:val="22"/>
        </w:rPr>
        <w:t>.</w:t>
      </w:r>
    </w:p>
    <w:p w14:paraId="3B0DE35F" w14:textId="355F5D47" w:rsidR="009807F3" w:rsidRPr="003E62C6" w:rsidRDefault="009807F3" w:rsidP="009807F3">
      <w:pPr>
        <w:numPr>
          <w:ilvl w:val="0"/>
          <w:numId w:val="7"/>
        </w:numPr>
        <w:tabs>
          <w:tab w:val="left" w:pos="720"/>
        </w:tabs>
        <w:spacing w:after="120"/>
        <w:rPr>
          <w:bCs/>
          <w:sz w:val="22"/>
          <w:szCs w:val="22"/>
        </w:rPr>
      </w:pPr>
      <w:r>
        <w:rPr>
          <w:sz w:val="22"/>
          <w:szCs w:val="22"/>
        </w:rPr>
        <w:t xml:space="preserve">Review </w:t>
      </w:r>
      <w:r>
        <w:rPr>
          <w:bCs/>
          <w:sz w:val="22"/>
          <w:szCs w:val="22"/>
        </w:rPr>
        <w:t>p</w:t>
      </w:r>
      <w:r w:rsidRPr="00B21786">
        <w:rPr>
          <w:bCs/>
          <w:sz w:val="22"/>
          <w:szCs w:val="22"/>
        </w:rPr>
        <w:t>rior history of blood product administration in the past and any history of reaction to blood transfusion</w:t>
      </w:r>
      <w:r>
        <w:rPr>
          <w:bCs/>
          <w:sz w:val="22"/>
          <w:szCs w:val="22"/>
        </w:rPr>
        <w:t>.</w:t>
      </w:r>
      <w:r w:rsidRPr="00B21786">
        <w:rPr>
          <w:bCs/>
          <w:sz w:val="22"/>
          <w:szCs w:val="22"/>
        </w:rPr>
        <w:t xml:space="preserve"> </w:t>
      </w:r>
    </w:p>
    <w:p w14:paraId="649A0589" w14:textId="467ABE10" w:rsidR="00DA61AE" w:rsidRPr="0040003D" w:rsidRDefault="00DA61AE" w:rsidP="00434EC7">
      <w:pPr>
        <w:numPr>
          <w:ilvl w:val="0"/>
          <w:numId w:val="7"/>
        </w:numPr>
        <w:tabs>
          <w:tab w:val="left" w:pos="720"/>
        </w:tabs>
        <w:spacing w:after="120"/>
        <w:rPr>
          <w:sz w:val="22"/>
          <w:szCs w:val="22"/>
        </w:rPr>
      </w:pPr>
      <w:r w:rsidRPr="0040003D">
        <w:rPr>
          <w:sz w:val="22"/>
          <w:szCs w:val="22"/>
        </w:rPr>
        <w:t>Blood typing</w:t>
      </w:r>
      <w:r w:rsidR="0068495F" w:rsidRPr="0040003D">
        <w:rPr>
          <w:sz w:val="22"/>
          <w:szCs w:val="22"/>
        </w:rPr>
        <w:t xml:space="preserve"> (assessment of ABO type on file)</w:t>
      </w:r>
      <w:r w:rsidRPr="0040003D">
        <w:rPr>
          <w:sz w:val="22"/>
          <w:szCs w:val="22"/>
        </w:rPr>
        <w:t xml:space="preserve">, </w:t>
      </w:r>
      <w:r w:rsidR="000C7208" w:rsidRPr="0040003D">
        <w:rPr>
          <w:sz w:val="22"/>
          <w:szCs w:val="22"/>
        </w:rPr>
        <w:t>CBC with differential and a comprehensive metabolic panel (</w:t>
      </w:r>
      <w:r w:rsidR="0060747F" w:rsidRPr="0040003D">
        <w:rPr>
          <w:sz w:val="22"/>
          <w:szCs w:val="22"/>
        </w:rPr>
        <w:t>including</w:t>
      </w:r>
      <w:r w:rsidR="000C7208" w:rsidRPr="0040003D">
        <w:rPr>
          <w:sz w:val="22"/>
          <w:szCs w:val="22"/>
        </w:rPr>
        <w:t xml:space="preserve"> BUN, creatinine, alkaline phosphatase, total bilirubin, </w:t>
      </w:r>
      <w:r w:rsidR="000C7208" w:rsidRPr="0040003D">
        <w:rPr>
          <w:noProof/>
          <w:sz w:val="22"/>
          <w:szCs w:val="22"/>
        </w:rPr>
        <w:t>AST</w:t>
      </w:r>
      <w:r w:rsidR="000C7208" w:rsidRPr="0040003D">
        <w:rPr>
          <w:sz w:val="22"/>
          <w:szCs w:val="22"/>
        </w:rPr>
        <w:t xml:space="preserve"> and ALT)</w:t>
      </w:r>
      <w:r w:rsidR="00BC4498" w:rsidRPr="0040003D">
        <w:rPr>
          <w:sz w:val="22"/>
          <w:szCs w:val="22"/>
        </w:rPr>
        <w:t>. To reduce the need for additional blood sampling, blood tests available for up to 7 days before the administration of study plasma can be considered for this study.</w:t>
      </w:r>
    </w:p>
    <w:p w14:paraId="7C33085E" w14:textId="4721B1F4" w:rsidR="000C7208" w:rsidRPr="0040003D" w:rsidRDefault="00BC4498" w:rsidP="00434EC7">
      <w:pPr>
        <w:numPr>
          <w:ilvl w:val="0"/>
          <w:numId w:val="7"/>
        </w:numPr>
        <w:spacing w:after="120"/>
        <w:rPr>
          <w:sz w:val="22"/>
          <w:szCs w:val="22"/>
        </w:rPr>
      </w:pPr>
      <w:r w:rsidRPr="0040003D">
        <w:rPr>
          <w:sz w:val="22"/>
          <w:szCs w:val="22"/>
        </w:rPr>
        <w:t xml:space="preserve">If the subject is a female of child-bearing </w:t>
      </w:r>
      <w:r w:rsidR="005A0423" w:rsidRPr="0040003D">
        <w:rPr>
          <w:sz w:val="22"/>
          <w:szCs w:val="22"/>
        </w:rPr>
        <w:t xml:space="preserve">potential </w:t>
      </w:r>
      <w:r w:rsidRPr="0040003D">
        <w:rPr>
          <w:sz w:val="22"/>
          <w:szCs w:val="22"/>
        </w:rPr>
        <w:t xml:space="preserve">(i.e. </w:t>
      </w:r>
      <w:r w:rsidR="005A0423" w:rsidRPr="0040003D">
        <w:rPr>
          <w:sz w:val="22"/>
          <w:szCs w:val="22"/>
        </w:rPr>
        <w:t>post-</w:t>
      </w:r>
      <w:r w:rsidR="00884C38" w:rsidRPr="00884C38">
        <w:rPr>
          <w:sz w:val="22"/>
          <w:szCs w:val="22"/>
        </w:rPr>
        <w:t xml:space="preserve"> </w:t>
      </w:r>
      <w:r w:rsidR="00884C38">
        <w:rPr>
          <w:sz w:val="22"/>
          <w:szCs w:val="22"/>
        </w:rPr>
        <w:t>menarche</w:t>
      </w:r>
      <w:r w:rsidRPr="0040003D">
        <w:rPr>
          <w:sz w:val="22"/>
          <w:szCs w:val="22"/>
        </w:rPr>
        <w:t>)</w:t>
      </w:r>
      <w:r w:rsidR="000C7208" w:rsidRPr="0040003D">
        <w:rPr>
          <w:sz w:val="22"/>
          <w:szCs w:val="22"/>
        </w:rPr>
        <w:t xml:space="preserve">, qualitative </w:t>
      </w:r>
      <w:proofErr w:type="spellStart"/>
      <w:r w:rsidR="000C7208" w:rsidRPr="0040003D">
        <w:rPr>
          <w:sz w:val="22"/>
          <w:szCs w:val="22"/>
        </w:rPr>
        <w:t>hCG</w:t>
      </w:r>
      <w:proofErr w:type="spellEnd"/>
      <w:r w:rsidR="000C7208" w:rsidRPr="0040003D">
        <w:rPr>
          <w:sz w:val="22"/>
          <w:szCs w:val="22"/>
        </w:rPr>
        <w:t xml:space="preserve"> serum pregnancy test </w:t>
      </w:r>
      <w:r w:rsidR="007D0F5B" w:rsidRPr="0040003D">
        <w:rPr>
          <w:sz w:val="22"/>
          <w:szCs w:val="22"/>
        </w:rPr>
        <w:t>will be performed</w:t>
      </w:r>
      <w:r w:rsidR="005E591A" w:rsidRPr="0040003D">
        <w:rPr>
          <w:sz w:val="22"/>
          <w:szCs w:val="22"/>
        </w:rPr>
        <w:t>.</w:t>
      </w:r>
      <w:r w:rsidRPr="0040003D">
        <w:rPr>
          <w:sz w:val="22"/>
          <w:szCs w:val="22"/>
        </w:rPr>
        <w:t xml:space="preserve"> Initiation of menstruation will be established by asking date of </w:t>
      </w:r>
      <w:r w:rsidR="005A0423" w:rsidRPr="0040003D">
        <w:rPr>
          <w:sz w:val="22"/>
          <w:szCs w:val="22"/>
        </w:rPr>
        <w:t xml:space="preserve">any and last </w:t>
      </w:r>
      <w:r w:rsidRPr="0040003D">
        <w:rPr>
          <w:sz w:val="22"/>
          <w:szCs w:val="22"/>
        </w:rPr>
        <w:t>menstrual period.</w:t>
      </w:r>
    </w:p>
    <w:p w14:paraId="3FD9906E" w14:textId="0055984A" w:rsidR="00DA61AE" w:rsidRPr="0040003D" w:rsidRDefault="00DA61AE" w:rsidP="00434EC7">
      <w:pPr>
        <w:numPr>
          <w:ilvl w:val="0"/>
          <w:numId w:val="7"/>
        </w:numPr>
        <w:tabs>
          <w:tab w:val="left" w:pos="712"/>
        </w:tabs>
        <w:spacing w:after="120"/>
        <w:rPr>
          <w:sz w:val="22"/>
          <w:szCs w:val="22"/>
          <w:lang w:bidi="en-US"/>
        </w:rPr>
      </w:pPr>
      <w:r w:rsidRPr="0040003D">
        <w:rPr>
          <w:sz w:val="22"/>
          <w:szCs w:val="22"/>
          <w:lang w:bidi="en-US"/>
        </w:rPr>
        <w:t>COVID-19 testing (</w:t>
      </w:r>
      <w:r w:rsidR="0068495F" w:rsidRPr="0040003D">
        <w:rPr>
          <w:sz w:val="22"/>
          <w:szCs w:val="22"/>
          <w:lang w:bidi="en-US"/>
        </w:rPr>
        <w:t xml:space="preserve">SARS-CoV-2 </w:t>
      </w:r>
      <w:r w:rsidRPr="0040003D">
        <w:rPr>
          <w:sz w:val="22"/>
          <w:szCs w:val="22"/>
          <w:lang w:bidi="en-US"/>
        </w:rPr>
        <w:t>RT-PCR) prior to infusion, from nasopharyngeal, throat and</w:t>
      </w:r>
      <w:r w:rsidR="0089629F" w:rsidRPr="0040003D">
        <w:rPr>
          <w:sz w:val="22"/>
          <w:szCs w:val="22"/>
          <w:lang w:bidi="en-US"/>
        </w:rPr>
        <w:t xml:space="preserve"> / or</w:t>
      </w:r>
      <w:r w:rsidRPr="0040003D">
        <w:rPr>
          <w:sz w:val="22"/>
          <w:szCs w:val="22"/>
          <w:lang w:bidi="en-US"/>
        </w:rPr>
        <w:t xml:space="preserve"> stool (optional) samples</w:t>
      </w:r>
      <w:r w:rsidR="004B2D6E">
        <w:rPr>
          <w:sz w:val="22"/>
          <w:szCs w:val="22"/>
          <w:lang w:bidi="en-US"/>
        </w:rPr>
        <w:t xml:space="preserve">. </w:t>
      </w:r>
      <w:r w:rsidR="004B2D6E" w:rsidRPr="0040003D">
        <w:rPr>
          <w:sz w:val="22"/>
          <w:szCs w:val="22"/>
          <w:lang w:bidi="en-US"/>
        </w:rPr>
        <w:t>If the results are not already available due to clinical care of the subject, the study team will arrange for this testing to be performed. Patients with positive or negative results will still get the study plasma but will be assigned to an analysis group (contact exposure or confirmed infection) once the results are available.</w:t>
      </w:r>
    </w:p>
    <w:p w14:paraId="297F6795" w14:textId="26789DC0" w:rsidR="00DA61AE" w:rsidRPr="0040003D" w:rsidRDefault="00DA61AE" w:rsidP="004656AC">
      <w:pPr>
        <w:numPr>
          <w:ilvl w:val="0"/>
          <w:numId w:val="7"/>
        </w:numPr>
        <w:tabs>
          <w:tab w:val="left" w:pos="712"/>
        </w:tabs>
        <w:rPr>
          <w:sz w:val="22"/>
          <w:szCs w:val="22"/>
          <w:lang w:bidi="en-US"/>
        </w:rPr>
      </w:pPr>
      <w:r w:rsidRPr="0040003D">
        <w:rPr>
          <w:sz w:val="22"/>
          <w:szCs w:val="22"/>
          <w:lang w:bidi="en-US"/>
        </w:rPr>
        <w:t>Serological testing</w:t>
      </w:r>
      <w:r w:rsidR="0068495F" w:rsidRPr="0040003D">
        <w:rPr>
          <w:sz w:val="22"/>
          <w:szCs w:val="22"/>
          <w:lang w:bidi="en-US"/>
        </w:rPr>
        <w:t xml:space="preserve"> for</w:t>
      </w:r>
      <w:r w:rsidRPr="0040003D">
        <w:rPr>
          <w:sz w:val="22"/>
          <w:szCs w:val="22"/>
          <w:lang w:bidi="en-US"/>
        </w:rPr>
        <w:t xml:space="preserve"> anti-SARS</w:t>
      </w:r>
      <w:r w:rsidR="00CF3319" w:rsidRPr="0040003D">
        <w:rPr>
          <w:sz w:val="22"/>
          <w:szCs w:val="22"/>
          <w:lang w:bidi="en-US"/>
        </w:rPr>
        <w:t>-</w:t>
      </w:r>
      <w:r w:rsidRPr="0040003D">
        <w:rPr>
          <w:sz w:val="22"/>
          <w:szCs w:val="22"/>
          <w:lang w:bidi="en-US"/>
        </w:rPr>
        <w:t xml:space="preserve">CoV-2 </w:t>
      </w:r>
      <w:r w:rsidR="005A0423" w:rsidRPr="0040003D">
        <w:rPr>
          <w:sz w:val="22"/>
          <w:szCs w:val="22"/>
          <w:lang w:bidi="en-US"/>
        </w:rPr>
        <w:t xml:space="preserve">antibody </w:t>
      </w:r>
      <w:r w:rsidRPr="0040003D">
        <w:rPr>
          <w:sz w:val="22"/>
          <w:szCs w:val="22"/>
          <w:lang w:bidi="en-US"/>
        </w:rPr>
        <w:t>titers</w:t>
      </w:r>
      <w:r w:rsidR="00C652F2" w:rsidRPr="0040003D">
        <w:rPr>
          <w:sz w:val="22"/>
          <w:szCs w:val="22"/>
          <w:lang w:bidi="en-US"/>
        </w:rPr>
        <w:t xml:space="preserve"> prior to infusion</w:t>
      </w:r>
    </w:p>
    <w:p w14:paraId="23581719" w14:textId="77777777" w:rsidR="000C7208" w:rsidRPr="0040003D" w:rsidRDefault="000C7208" w:rsidP="004656AC">
      <w:pPr>
        <w:tabs>
          <w:tab w:val="left" w:pos="712"/>
        </w:tabs>
        <w:rPr>
          <w:sz w:val="22"/>
          <w:szCs w:val="22"/>
          <w:lang w:bidi="en-US"/>
        </w:rPr>
      </w:pPr>
    </w:p>
    <w:p w14:paraId="057AD308" w14:textId="0A8B03FD" w:rsidR="000C7208" w:rsidRPr="0040003D" w:rsidRDefault="000C7208" w:rsidP="004656AC">
      <w:pPr>
        <w:pStyle w:val="ListParagraph"/>
        <w:numPr>
          <w:ilvl w:val="2"/>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Post-study Evaluations</w:t>
      </w:r>
    </w:p>
    <w:p w14:paraId="67C7B72B" w14:textId="069A7C72" w:rsidR="000E0EC3" w:rsidRPr="0040003D" w:rsidRDefault="007E1291" w:rsidP="00434EC7">
      <w:pPr>
        <w:numPr>
          <w:ilvl w:val="0"/>
          <w:numId w:val="8"/>
        </w:numPr>
        <w:tabs>
          <w:tab w:val="left" w:pos="712"/>
        </w:tabs>
        <w:spacing w:after="120"/>
        <w:ind w:left="547"/>
        <w:rPr>
          <w:sz w:val="22"/>
          <w:szCs w:val="22"/>
        </w:rPr>
      </w:pPr>
      <w:r w:rsidRPr="0040003D">
        <w:rPr>
          <w:noProof/>
          <w:sz w:val="22"/>
          <w:szCs w:val="22"/>
        </w:rPr>
        <w:t>Subjects</w:t>
      </w:r>
      <w:r w:rsidR="000C7208" w:rsidRPr="0040003D">
        <w:rPr>
          <w:sz w:val="22"/>
          <w:szCs w:val="22"/>
        </w:rPr>
        <w:t xml:space="preserve"> will </w:t>
      </w:r>
      <w:r w:rsidR="007D0F5B" w:rsidRPr="0040003D">
        <w:rPr>
          <w:sz w:val="22"/>
          <w:szCs w:val="22"/>
        </w:rPr>
        <w:t xml:space="preserve">be </w:t>
      </w:r>
      <w:r w:rsidR="007D0F5B" w:rsidRPr="0040003D">
        <w:rPr>
          <w:noProof/>
          <w:sz w:val="22"/>
          <w:szCs w:val="22"/>
        </w:rPr>
        <w:t>ass</w:t>
      </w:r>
      <w:r w:rsidR="000C7208" w:rsidRPr="0040003D">
        <w:rPr>
          <w:noProof/>
          <w:sz w:val="22"/>
          <w:szCs w:val="22"/>
        </w:rPr>
        <w:t>essed</w:t>
      </w:r>
      <w:r w:rsidR="000C7208" w:rsidRPr="0040003D">
        <w:rPr>
          <w:sz w:val="22"/>
          <w:szCs w:val="22"/>
        </w:rPr>
        <w:t xml:space="preserve"> for </w:t>
      </w:r>
      <w:r w:rsidR="00577FDD" w:rsidRPr="0040003D">
        <w:rPr>
          <w:sz w:val="22"/>
          <w:szCs w:val="22"/>
        </w:rPr>
        <w:t>AE</w:t>
      </w:r>
      <w:r w:rsidR="000C7208" w:rsidRPr="0040003D">
        <w:rPr>
          <w:sz w:val="22"/>
          <w:szCs w:val="22"/>
        </w:rPr>
        <w:t xml:space="preserve">s after </w:t>
      </w:r>
      <w:r w:rsidRPr="0040003D">
        <w:rPr>
          <w:sz w:val="22"/>
          <w:szCs w:val="22"/>
        </w:rPr>
        <w:t>the administration of the</w:t>
      </w:r>
      <w:r w:rsidR="00BB4B35" w:rsidRPr="0040003D">
        <w:rPr>
          <w:sz w:val="22"/>
          <w:szCs w:val="22"/>
        </w:rPr>
        <w:t xml:space="preserve"> study plasma and at </w:t>
      </w:r>
      <w:r w:rsidR="003E62C6">
        <w:rPr>
          <w:sz w:val="22"/>
          <w:szCs w:val="22"/>
        </w:rPr>
        <w:t xml:space="preserve">the day of infusion and on </w:t>
      </w:r>
      <w:r w:rsidR="00BB4B35" w:rsidRPr="0040003D">
        <w:rPr>
          <w:sz w:val="22"/>
          <w:szCs w:val="22"/>
        </w:rPr>
        <w:t>days 7, 14</w:t>
      </w:r>
      <w:r w:rsidR="00734E51" w:rsidRPr="0040003D">
        <w:rPr>
          <w:sz w:val="22"/>
          <w:szCs w:val="22"/>
        </w:rPr>
        <w:t>,</w:t>
      </w:r>
      <w:r w:rsidR="00BB4B35" w:rsidRPr="0040003D">
        <w:rPr>
          <w:sz w:val="22"/>
          <w:szCs w:val="22"/>
        </w:rPr>
        <w:t xml:space="preserve"> </w:t>
      </w:r>
      <w:r w:rsidRPr="0040003D">
        <w:rPr>
          <w:sz w:val="22"/>
          <w:szCs w:val="22"/>
        </w:rPr>
        <w:t>21</w:t>
      </w:r>
      <w:r w:rsidR="00BB4B35" w:rsidRPr="0040003D">
        <w:rPr>
          <w:sz w:val="22"/>
          <w:szCs w:val="22"/>
        </w:rPr>
        <w:t xml:space="preserve"> </w:t>
      </w:r>
      <w:r w:rsidR="00C652F2" w:rsidRPr="0040003D">
        <w:rPr>
          <w:sz w:val="22"/>
          <w:szCs w:val="22"/>
        </w:rPr>
        <w:t>and 28</w:t>
      </w:r>
      <w:r w:rsidR="003E62C6">
        <w:rPr>
          <w:sz w:val="22"/>
          <w:szCs w:val="22"/>
        </w:rPr>
        <w:t>, after infusion</w:t>
      </w:r>
      <w:r w:rsidR="00C652F2" w:rsidRPr="0040003D">
        <w:rPr>
          <w:sz w:val="22"/>
          <w:szCs w:val="22"/>
        </w:rPr>
        <w:t>.</w:t>
      </w:r>
    </w:p>
    <w:p w14:paraId="525E0110" w14:textId="4226292F" w:rsidR="007E1291" w:rsidRPr="0040003D" w:rsidRDefault="007E1291" w:rsidP="00434EC7">
      <w:pPr>
        <w:numPr>
          <w:ilvl w:val="0"/>
          <w:numId w:val="8"/>
        </w:numPr>
        <w:tabs>
          <w:tab w:val="left" w:pos="720"/>
        </w:tabs>
        <w:spacing w:after="120"/>
        <w:ind w:left="547"/>
        <w:rPr>
          <w:sz w:val="22"/>
          <w:szCs w:val="22"/>
        </w:rPr>
      </w:pPr>
      <w:r w:rsidRPr="0040003D">
        <w:rPr>
          <w:sz w:val="22"/>
          <w:szCs w:val="22"/>
        </w:rPr>
        <w:t>COVID-19 symptom screen: children and their caregivers will be asked if the subject had fever, cough,</w:t>
      </w:r>
      <w:r w:rsidR="00CF4D03">
        <w:rPr>
          <w:sz w:val="22"/>
          <w:szCs w:val="22"/>
        </w:rPr>
        <w:t xml:space="preserve"> </w:t>
      </w:r>
      <w:r w:rsidRPr="0040003D">
        <w:rPr>
          <w:sz w:val="22"/>
          <w:szCs w:val="22"/>
        </w:rPr>
        <w:t>shortness of breath</w:t>
      </w:r>
      <w:r w:rsidR="007908B8" w:rsidRPr="0040003D">
        <w:rPr>
          <w:sz w:val="22"/>
          <w:szCs w:val="22"/>
        </w:rPr>
        <w:t>, sore throat, rhinor</w:t>
      </w:r>
      <w:r w:rsidR="00734E51" w:rsidRPr="0040003D">
        <w:rPr>
          <w:sz w:val="22"/>
          <w:szCs w:val="22"/>
        </w:rPr>
        <w:t>rhea</w:t>
      </w:r>
      <w:r w:rsidR="007908B8" w:rsidRPr="0040003D">
        <w:rPr>
          <w:sz w:val="22"/>
          <w:szCs w:val="22"/>
        </w:rPr>
        <w:t xml:space="preserve">, </w:t>
      </w:r>
      <w:r w:rsidR="00AE0DCD" w:rsidRPr="00AE0DCD">
        <w:rPr>
          <w:sz w:val="22"/>
          <w:szCs w:val="22"/>
        </w:rPr>
        <w:t>vomiting, headache, rash</w:t>
      </w:r>
      <w:r w:rsidR="00262E9C">
        <w:rPr>
          <w:sz w:val="22"/>
          <w:szCs w:val="22"/>
        </w:rPr>
        <w:t xml:space="preserve">, </w:t>
      </w:r>
      <w:r w:rsidR="007908B8" w:rsidRPr="0040003D">
        <w:rPr>
          <w:sz w:val="22"/>
          <w:szCs w:val="22"/>
        </w:rPr>
        <w:t>nasal congestion</w:t>
      </w:r>
      <w:r w:rsidR="00734E51" w:rsidRPr="0040003D">
        <w:rPr>
          <w:sz w:val="22"/>
          <w:szCs w:val="22"/>
        </w:rPr>
        <w:t>,</w:t>
      </w:r>
      <w:r w:rsidR="007908B8" w:rsidRPr="0040003D">
        <w:rPr>
          <w:sz w:val="22"/>
          <w:szCs w:val="22"/>
        </w:rPr>
        <w:t xml:space="preserve"> or diarrhea. </w:t>
      </w:r>
    </w:p>
    <w:p w14:paraId="41DEF963" w14:textId="773CEF13" w:rsidR="007E1291" w:rsidRPr="0040003D" w:rsidRDefault="007E1291" w:rsidP="00434EC7">
      <w:pPr>
        <w:pStyle w:val="ListParagraph"/>
        <w:numPr>
          <w:ilvl w:val="0"/>
          <w:numId w:val="8"/>
        </w:numPr>
        <w:spacing w:after="120"/>
        <w:ind w:left="547"/>
        <w:rPr>
          <w:sz w:val="22"/>
          <w:szCs w:val="22"/>
        </w:rPr>
      </w:pPr>
      <w:r w:rsidRPr="0040003D">
        <w:rPr>
          <w:sz w:val="22"/>
          <w:szCs w:val="22"/>
        </w:rPr>
        <w:t>Assessment of clinical status (composite outcome of disease severity</w:t>
      </w:r>
      <w:r w:rsidR="00D34318">
        <w:rPr>
          <w:sz w:val="22"/>
          <w:szCs w:val="22"/>
        </w:rPr>
        <w:t>:</w:t>
      </w:r>
      <w:r w:rsidR="00CF4D03">
        <w:rPr>
          <w:sz w:val="22"/>
          <w:szCs w:val="22"/>
        </w:rPr>
        <w:t xml:space="preserve"> </w:t>
      </w:r>
      <w:r w:rsidR="00D34318" w:rsidRPr="0040003D">
        <w:rPr>
          <w:sz w:val="22"/>
          <w:szCs w:val="22"/>
        </w:rPr>
        <w:t>disease worsening, hospitalization, need for supplemental oxygenation, respiratory distress, requirement for mechanical ventilation, and death</w:t>
      </w:r>
      <w:r w:rsidRPr="0040003D">
        <w:rPr>
          <w:sz w:val="22"/>
          <w:szCs w:val="22"/>
        </w:rPr>
        <w:t>)</w:t>
      </w:r>
      <w:r w:rsidR="00D34318">
        <w:rPr>
          <w:sz w:val="22"/>
          <w:szCs w:val="22"/>
        </w:rPr>
        <w:t>.</w:t>
      </w:r>
    </w:p>
    <w:p w14:paraId="678A7DA8" w14:textId="6A49619C" w:rsidR="00BB4B35" w:rsidRPr="0040003D" w:rsidRDefault="007E1291" w:rsidP="00E27BD3">
      <w:pPr>
        <w:numPr>
          <w:ilvl w:val="0"/>
          <w:numId w:val="8"/>
        </w:numPr>
        <w:tabs>
          <w:tab w:val="left" w:pos="712"/>
        </w:tabs>
        <w:spacing w:after="240"/>
        <w:ind w:left="547"/>
        <w:rPr>
          <w:sz w:val="22"/>
          <w:szCs w:val="22"/>
        </w:rPr>
      </w:pPr>
      <w:r w:rsidRPr="0040003D">
        <w:rPr>
          <w:bCs/>
          <w:sz w:val="22"/>
          <w:szCs w:val="22"/>
        </w:rPr>
        <w:t xml:space="preserve">COVID-19 testing (SARS-CoV-2 RT-PCR) </w:t>
      </w:r>
      <w:r w:rsidR="00BC38CA" w:rsidRPr="0040003D">
        <w:rPr>
          <w:bCs/>
          <w:sz w:val="22"/>
          <w:szCs w:val="22"/>
        </w:rPr>
        <w:t xml:space="preserve">and blood draw </w:t>
      </w:r>
      <w:r w:rsidR="00BB4B35" w:rsidRPr="0040003D">
        <w:rPr>
          <w:sz w:val="22"/>
          <w:szCs w:val="22"/>
          <w:lang w:bidi="en-US"/>
        </w:rPr>
        <w:t xml:space="preserve">for anti-SARS-CoV-2 </w:t>
      </w:r>
      <w:r w:rsidR="00C652F2" w:rsidRPr="0040003D">
        <w:rPr>
          <w:sz w:val="22"/>
          <w:szCs w:val="22"/>
          <w:lang w:bidi="en-US"/>
        </w:rPr>
        <w:t xml:space="preserve">antibody </w:t>
      </w:r>
      <w:r w:rsidR="00BB4B35" w:rsidRPr="0040003D">
        <w:rPr>
          <w:sz w:val="22"/>
          <w:szCs w:val="22"/>
          <w:lang w:bidi="en-US"/>
        </w:rPr>
        <w:t>titers</w:t>
      </w:r>
      <w:r w:rsidR="00BB4B35" w:rsidRPr="0040003D">
        <w:rPr>
          <w:bCs/>
          <w:sz w:val="22"/>
          <w:szCs w:val="22"/>
        </w:rPr>
        <w:t xml:space="preserve"> at day </w:t>
      </w:r>
      <w:r w:rsidR="00E80B82">
        <w:rPr>
          <w:bCs/>
          <w:sz w:val="22"/>
          <w:szCs w:val="22"/>
        </w:rPr>
        <w:t xml:space="preserve">7, </w:t>
      </w:r>
      <w:r w:rsidR="00BB4B35" w:rsidRPr="0040003D">
        <w:rPr>
          <w:bCs/>
          <w:sz w:val="22"/>
          <w:szCs w:val="22"/>
        </w:rPr>
        <w:t>14</w:t>
      </w:r>
      <w:r w:rsidR="00E27BD3">
        <w:rPr>
          <w:bCs/>
          <w:sz w:val="22"/>
          <w:szCs w:val="22"/>
        </w:rPr>
        <w:t>,</w:t>
      </w:r>
      <w:r w:rsidR="00E80B82">
        <w:rPr>
          <w:bCs/>
          <w:sz w:val="22"/>
          <w:szCs w:val="22"/>
        </w:rPr>
        <w:t xml:space="preserve"> 21-28 and 60-120</w:t>
      </w:r>
      <w:r w:rsidR="00BB4B35" w:rsidRPr="0040003D">
        <w:rPr>
          <w:bCs/>
          <w:sz w:val="22"/>
          <w:szCs w:val="22"/>
        </w:rPr>
        <w:t>.</w:t>
      </w:r>
      <w:r w:rsidR="00BC4498" w:rsidRPr="0040003D">
        <w:rPr>
          <w:bCs/>
          <w:sz w:val="22"/>
          <w:szCs w:val="22"/>
        </w:rPr>
        <w:t xml:space="preserve"> </w:t>
      </w:r>
    </w:p>
    <w:p w14:paraId="65D9BD54" w14:textId="78C64AF3" w:rsidR="007E1291" w:rsidRPr="0040003D" w:rsidRDefault="009C460F" w:rsidP="00E27BD3">
      <w:pPr>
        <w:pStyle w:val="ListParagraph"/>
        <w:numPr>
          <w:ilvl w:val="1"/>
          <w:numId w:val="11"/>
        </w:numPr>
        <w:tabs>
          <w:tab w:val="left" w:pos="712"/>
        </w:tabs>
        <w:spacing w:after="120"/>
        <w:rPr>
          <w:b/>
          <w:bCs/>
          <w:sz w:val="22"/>
          <w:szCs w:val="22"/>
        </w:rPr>
      </w:pPr>
      <w:r w:rsidRPr="0040003D">
        <w:rPr>
          <w:b/>
          <w:bCs/>
          <w:sz w:val="22"/>
          <w:szCs w:val="22"/>
        </w:rPr>
        <w:t xml:space="preserve">Blood product and rationale for doses </w:t>
      </w:r>
    </w:p>
    <w:p w14:paraId="458A6C4C" w14:textId="1B2897A3" w:rsidR="009C460F" w:rsidRPr="0040003D" w:rsidRDefault="009C460F" w:rsidP="004656AC">
      <w:pPr>
        <w:pStyle w:val="ListParagraph"/>
        <w:numPr>
          <w:ilvl w:val="2"/>
          <w:numId w:val="11"/>
        </w:numPr>
        <w:tabs>
          <w:tab w:val="left" w:pos="712"/>
        </w:tabs>
        <w:rPr>
          <w:b/>
          <w:bCs/>
          <w:sz w:val="22"/>
          <w:szCs w:val="22"/>
        </w:rPr>
      </w:pPr>
      <w:r w:rsidRPr="0040003D">
        <w:rPr>
          <w:b/>
          <w:bCs/>
          <w:sz w:val="22"/>
          <w:szCs w:val="22"/>
        </w:rPr>
        <w:t xml:space="preserve">Collection </w:t>
      </w:r>
    </w:p>
    <w:p w14:paraId="615B6A81" w14:textId="043BBE63" w:rsidR="009C460F" w:rsidRPr="0040003D" w:rsidRDefault="009C460F" w:rsidP="004656AC">
      <w:pPr>
        <w:tabs>
          <w:tab w:val="left" w:pos="712"/>
        </w:tabs>
        <w:spacing w:after="120"/>
        <w:rPr>
          <w:sz w:val="22"/>
          <w:szCs w:val="22"/>
        </w:rPr>
      </w:pPr>
      <w:r w:rsidRPr="0040003D">
        <w:rPr>
          <w:sz w:val="22"/>
          <w:szCs w:val="22"/>
        </w:rPr>
        <w:t xml:space="preserve">All activities pertaining to donor recruitment, enrollment, and collection and processing will take place at </w:t>
      </w:r>
      <w:r w:rsidR="003D197C">
        <w:rPr>
          <w:sz w:val="22"/>
          <w:szCs w:val="22"/>
        </w:rPr>
        <w:t xml:space="preserve">an FDA licensed blood collection site. </w:t>
      </w:r>
      <w:r w:rsidRPr="0040003D">
        <w:rPr>
          <w:sz w:val="22"/>
          <w:szCs w:val="22"/>
        </w:rPr>
        <w:t>[</w:t>
      </w:r>
      <w:r w:rsidR="003D197C">
        <w:rPr>
          <w:sz w:val="22"/>
          <w:szCs w:val="22"/>
        </w:rPr>
        <w:t xml:space="preserve">e.g. </w:t>
      </w:r>
      <w:r w:rsidR="00795BCB" w:rsidRPr="0040003D">
        <w:rPr>
          <w:sz w:val="22"/>
          <w:szCs w:val="22"/>
        </w:rPr>
        <w:t>New York Blood Center (NYBC) or similar FDA licensed blood collection site</w:t>
      </w:r>
      <w:r w:rsidRPr="0040003D">
        <w:rPr>
          <w:sz w:val="22"/>
          <w:szCs w:val="22"/>
        </w:rPr>
        <w:t>]. The</w:t>
      </w:r>
      <w:r w:rsidR="003D197C">
        <w:rPr>
          <w:sz w:val="22"/>
          <w:szCs w:val="22"/>
        </w:rPr>
        <w:t xml:space="preserve">se facilities will be </w:t>
      </w:r>
      <w:r w:rsidR="00DA59DA" w:rsidRPr="0040003D">
        <w:rPr>
          <w:sz w:val="22"/>
          <w:szCs w:val="22"/>
        </w:rPr>
        <w:t>U.S. Food and Drug Administration (</w:t>
      </w:r>
      <w:r w:rsidRPr="0040003D">
        <w:rPr>
          <w:sz w:val="22"/>
          <w:szCs w:val="22"/>
        </w:rPr>
        <w:t>FDA</w:t>
      </w:r>
      <w:r w:rsidR="00DA59DA" w:rsidRPr="0040003D">
        <w:rPr>
          <w:sz w:val="22"/>
          <w:szCs w:val="22"/>
        </w:rPr>
        <w:t>)</w:t>
      </w:r>
      <w:r w:rsidRPr="0040003D">
        <w:rPr>
          <w:sz w:val="22"/>
          <w:szCs w:val="22"/>
        </w:rPr>
        <w:t>-licensed and AABB (American Association of Blood Banks) accredited attesting to robust quality oversight of all operations.</w:t>
      </w:r>
    </w:p>
    <w:p w14:paraId="0BBD3240" w14:textId="77777777" w:rsidR="00961A09" w:rsidRPr="0040003D" w:rsidRDefault="00961A09" w:rsidP="004656AC">
      <w:pPr>
        <w:pStyle w:val="Heading3"/>
        <w:widowControl/>
        <w:spacing w:before="0" w:after="0"/>
        <w:rPr>
          <w:rFonts w:ascii="Times New Roman" w:eastAsiaTheme="minorHAnsi" w:hAnsi="Times New Roman" w:cs="Times New Roman"/>
          <w:b w:val="0"/>
          <w:i/>
          <w:sz w:val="22"/>
          <w:szCs w:val="22"/>
        </w:rPr>
      </w:pPr>
      <w:bookmarkStart w:id="1" w:name="_Toc35280180"/>
      <w:r w:rsidRPr="0040003D">
        <w:rPr>
          <w:rFonts w:ascii="Times New Roman" w:eastAsiaTheme="minorHAnsi" w:hAnsi="Times New Roman" w:cs="Times New Roman"/>
          <w:b w:val="0"/>
          <w:i/>
          <w:sz w:val="22"/>
          <w:szCs w:val="22"/>
        </w:rPr>
        <w:t xml:space="preserve">Identification </w:t>
      </w:r>
      <w:bookmarkEnd w:id="1"/>
      <w:r w:rsidRPr="0040003D">
        <w:rPr>
          <w:rFonts w:ascii="Times New Roman" w:eastAsiaTheme="minorHAnsi" w:hAnsi="Times New Roman" w:cs="Times New Roman"/>
          <w:b w:val="0"/>
          <w:i/>
          <w:sz w:val="22"/>
          <w:szCs w:val="22"/>
        </w:rPr>
        <w:t>and recruitment of plasma donors</w:t>
      </w:r>
    </w:p>
    <w:p w14:paraId="743D8415" w14:textId="77777777" w:rsidR="00961A09" w:rsidRPr="0040003D" w:rsidRDefault="00961A09" w:rsidP="004656AC">
      <w:pPr>
        <w:pStyle w:val="ListParagraph"/>
        <w:numPr>
          <w:ilvl w:val="0"/>
          <w:numId w:val="34"/>
        </w:numPr>
        <w:autoSpaceDE w:val="0"/>
        <w:autoSpaceDN w:val="0"/>
        <w:adjustRightInd w:val="0"/>
        <w:rPr>
          <w:rFonts w:eastAsiaTheme="minorHAnsi"/>
          <w:bCs/>
          <w:sz w:val="22"/>
          <w:szCs w:val="22"/>
        </w:rPr>
      </w:pPr>
      <w:r w:rsidRPr="0040003D">
        <w:rPr>
          <w:rFonts w:eastAsiaTheme="minorHAnsi"/>
          <w:bCs/>
          <w:sz w:val="22"/>
          <w:szCs w:val="22"/>
        </w:rPr>
        <w:t xml:space="preserve">Mechanism for recruitment will include advertising in the local community where recent outbreaks have occurred. </w:t>
      </w:r>
    </w:p>
    <w:p w14:paraId="77011ABA" w14:textId="03038C99" w:rsidR="00961A09" w:rsidRPr="0040003D" w:rsidRDefault="00961A09" w:rsidP="004656AC">
      <w:pPr>
        <w:pStyle w:val="ListParagraph"/>
        <w:numPr>
          <w:ilvl w:val="0"/>
          <w:numId w:val="34"/>
        </w:numPr>
        <w:autoSpaceDE w:val="0"/>
        <w:autoSpaceDN w:val="0"/>
        <w:adjustRightInd w:val="0"/>
        <w:rPr>
          <w:rFonts w:eastAsiaTheme="minorHAnsi"/>
          <w:bCs/>
          <w:sz w:val="22"/>
          <w:szCs w:val="22"/>
        </w:rPr>
      </w:pPr>
      <w:r w:rsidRPr="0040003D">
        <w:rPr>
          <w:rFonts w:eastAsiaTheme="minorHAnsi"/>
          <w:bCs/>
          <w:sz w:val="22"/>
          <w:szCs w:val="22"/>
        </w:rPr>
        <w:lastRenderedPageBreak/>
        <w:t>Individuals who agree to participate will do so under full informed consent; consent will be a modified version of a standard donation consent form i.e. content will be included along with the intended use for the donated plasma.</w:t>
      </w:r>
    </w:p>
    <w:p w14:paraId="006B5094" w14:textId="77777777" w:rsidR="00961A09" w:rsidRPr="0040003D" w:rsidRDefault="00961A09" w:rsidP="004656AC">
      <w:pPr>
        <w:pStyle w:val="ListParagraph"/>
        <w:numPr>
          <w:ilvl w:val="0"/>
          <w:numId w:val="34"/>
        </w:numPr>
        <w:autoSpaceDE w:val="0"/>
        <w:autoSpaceDN w:val="0"/>
        <w:adjustRightInd w:val="0"/>
        <w:spacing w:after="120"/>
        <w:rPr>
          <w:rFonts w:eastAsiaTheme="minorHAnsi"/>
          <w:bCs/>
          <w:sz w:val="22"/>
          <w:szCs w:val="22"/>
        </w:rPr>
      </w:pPr>
      <w:r w:rsidRPr="0040003D">
        <w:rPr>
          <w:rFonts w:eastAsiaTheme="minorHAnsi"/>
          <w:bCs/>
          <w:sz w:val="22"/>
          <w:szCs w:val="22"/>
        </w:rPr>
        <w:t>Individuals who agree to participate will undergo pre-donation screening by clinical health care providers independent  of the blood center (visit 1); only those who satisfy all criteria for collection as determined through evaluation and laboratory testing will proceed to a second visit (visit 2) during which the collection will take place.</w:t>
      </w:r>
    </w:p>
    <w:p w14:paraId="2FFEECBF" w14:textId="44332585" w:rsidR="00961A09" w:rsidRPr="0040003D" w:rsidRDefault="00961A09" w:rsidP="004656AC">
      <w:pPr>
        <w:pStyle w:val="Heading3"/>
        <w:widowControl/>
        <w:spacing w:before="0" w:after="0"/>
        <w:rPr>
          <w:rFonts w:ascii="Times New Roman" w:eastAsiaTheme="minorHAnsi" w:hAnsi="Times New Roman" w:cs="Times New Roman"/>
          <w:b w:val="0"/>
          <w:i/>
          <w:sz w:val="22"/>
          <w:szCs w:val="22"/>
        </w:rPr>
      </w:pPr>
      <w:bookmarkStart w:id="2" w:name="_Toc35280181"/>
      <w:r w:rsidRPr="0040003D">
        <w:rPr>
          <w:rFonts w:ascii="Times New Roman" w:eastAsiaTheme="minorHAnsi" w:hAnsi="Times New Roman" w:cs="Times New Roman"/>
          <w:b w:val="0"/>
          <w:i/>
          <w:sz w:val="22"/>
          <w:szCs w:val="22"/>
        </w:rPr>
        <w:t xml:space="preserve">Inclusion criteria for </w:t>
      </w:r>
      <w:r w:rsidR="00C652F2" w:rsidRPr="0040003D">
        <w:rPr>
          <w:rFonts w:ascii="Times New Roman" w:eastAsiaTheme="minorHAnsi" w:hAnsi="Times New Roman" w:cs="Times New Roman"/>
          <w:b w:val="0"/>
          <w:i/>
          <w:sz w:val="22"/>
          <w:szCs w:val="22"/>
        </w:rPr>
        <w:t xml:space="preserve">donor </w:t>
      </w:r>
      <w:r w:rsidRPr="0040003D">
        <w:rPr>
          <w:rFonts w:ascii="Times New Roman" w:eastAsiaTheme="minorHAnsi" w:hAnsi="Times New Roman" w:cs="Times New Roman"/>
          <w:b w:val="0"/>
          <w:i/>
          <w:sz w:val="22"/>
          <w:szCs w:val="22"/>
        </w:rPr>
        <w:t>convalescent plasma collection</w:t>
      </w:r>
      <w:bookmarkEnd w:id="2"/>
      <w:r w:rsidRPr="0040003D">
        <w:rPr>
          <w:rFonts w:ascii="Times New Roman" w:eastAsiaTheme="minorHAnsi" w:hAnsi="Times New Roman" w:cs="Times New Roman"/>
          <w:b w:val="0"/>
          <w:i/>
          <w:sz w:val="22"/>
          <w:szCs w:val="22"/>
        </w:rPr>
        <w:t xml:space="preserve"> </w:t>
      </w:r>
    </w:p>
    <w:p w14:paraId="61CD30F4" w14:textId="77777777" w:rsidR="00961A09" w:rsidRPr="0040003D" w:rsidRDefault="00961A09" w:rsidP="004656AC">
      <w:pPr>
        <w:pStyle w:val="ListParagraph"/>
        <w:numPr>
          <w:ilvl w:val="0"/>
          <w:numId w:val="33"/>
        </w:numPr>
        <w:autoSpaceDE w:val="0"/>
        <w:autoSpaceDN w:val="0"/>
        <w:adjustRightInd w:val="0"/>
        <w:rPr>
          <w:rFonts w:eastAsiaTheme="minorHAnsi"/>
          <w:sz w:val="22"/>
          <w:szCs w:val="22"/>
        </w:rPr>
      </w:pPr>
      <w:r w:rsidRPr="0040003D">
        <w:rPr>
          <w:rFonts w:eastAsiaTheme="minorHAnsi"/>
          <w:sz w:val="22"/>
          <w:szCs w:val="22"/>
        </w:rPr>
        <w:t xml:space="preserve">COVID-19 convalescent plasma will only be collected from recovered individuals if they are eligible to donate blood (21 CFR 630.10, 21 CFR 630.15). </w:t>
      </w:r>
    </w:p>
    <w:p w14:paraId="17DBF69E" w14:textId="77777777" w:rsidR="00961A09" w:rsidRPr="0040003D" w:rsidRDefault="00961A09" w:rsidP="004656AC">
      <w:pPr>
        <w:pStyle w:val="ListParagraph"/>
        <w:numPr>
          <w:ilvl w:val="0"/>
          <w:numId w:val="33"/>
        </w:numPr>
        <w:autoSpaceDE w:val="0"/>
        <w:autoSpaceDN w:val="0"/>
        <w:adjustRightInd w:val="0"/>
        <w:rPr>
          <w:rFonts w:eastAsiaTheme="minorHAnsi"/>
          <w:sz w:val="22"/>
          <w:szCs w:val="22"/>
        </w:rPr>
      </w:pPr>
      <w:r w:rsidRPr="0040003D">
        <w:rPr>
          <w:rFonts w:eastAsiaTheme="minorHAnsi"/>
          <w:sz w:val="22"/>
          <w:szCs w:val="22"/>
        </w:rPr>
        <w:t>Additional considerations for donor eligibility are as follows:</w:t>
      </w:r>
    </w:p>
    <w:p w14:paraId="6C90D1D4" w14:textId="77777777" w:rsidR="00961A09" w:rsidRPr="0040003D" w:rsidRDefault="00961A09" w:rsidP="004656AC">
      <w:pPr>
        <w:pStyle w:val="ListParagraph"/>
        <w:numPr>
          <w:ilvl w:val="1"/>
          <w:numId w:val="33"/>
        </w:numPr>
        <w:autoSpaceDE w:val="0"/>
        <w:autoSpaceDN w:val="0"/>
        <w:adjustRightInd w:val="0"/>
        <w:rPr>
          <w:rFonts w:eastAsiaTheme="minorHAnsi"/>
          <w:sz w:val="22"/>
          <w:szCs w:val="22"/>
        </w:rPr>
      </w:pPr>
      <w:r w:rsidRPr="0040003D">
        <w:rPr>
          <w:rFonts w:eastAsiaTheme="minorHAnsi"/>
          <w:sz w:val="22"/>
          <w:szCs w:val="22"/>
        </w:rPr>
        <w:t>Prior diagnosis of COVID-19 documented by a laboratory test</w:t>
      </w:r>
    </w:p>
    <w:p w14:paraId="63C9F8D1" w14:textId="2EC4F0FD" w:rsidR="004C0942" w:rsidRPr="004C0942" w:rsidRDefault="004C0942" w:rsidP="005D5D25">
      <w:pPr>
        <w:pStyle w:val="ListParagraph"/>
        <w:numPr>
          <w:ilvl w:val="1"/>
          <w:numId w:val="33"/>
        </w:numPr>
        <w:autoSpaceDE w:val="0"/>
        <w:autoSpaceDN w:val="0"/>
        <w:adjustRightInd w:val="0"/>
        <w:rPr>
          <w:rFonts w:eastAsiaTheme="minorHAnsi"/>
          <w:sz w:val="22"/>
          <w:szCs w:val="22"/>
          <w:u w:val="single"/>
        </w:rPr>
      </w:pPr>
      <w:r w:rsidRPr="004C0942">
        <w:rPr>
          <w:rFonts w:eastAsiaTheme="minorHAnsi"/>
          <w:sz w:val="22"/>
          <w:szCs w:val="22"/>
        </w:rPr>
        <w:t>Complete resolution of symptoms at least 28 days prior to donation OR [complete resolution of symptoms at least 14 days prior to donation AND</w:t>
      </w:r>
      <w:r>
        <w:rPr>
          <w:rFonts w:eastAsiaTheme="minorHAnsi"/>
          <w:sz w:val="22"/>
          <w:szCs w:val="22"/>
        </w:rPr>
        <w:t xml:space="preserve"> n</w:t>
      </w:r>
      <w:r w:rsidRPr="004C0942">
        <w:rPr>
          <w:rFonts w:eastAsiaTheme="minorHAnsi"/>
          <w:sz w:val="22"/>
          <w:szCs w:val="22"/>
        </w:rPr>
        <w:t>egative results for COVID-19 either from one or more nasopharyngeal swab specimens or by a molecular diagnostic test from blood</w:t>
      </w:r>
      <w:r w:rsidR="00EF229D">
        <w:rPr>
          <w:rFonts w:eastAsiaTheme="minorHAnsi"/>
          <w:sz w:val="22"/>
          <w:szCs w:val="22"/>
        </w:rPr>
        <w:t>]</w:t>
      </w:r>
      <w:r w:rsidRPr="004C0942">
        <w:rPr>
          <w:rFonts w:eastAsiaTheme="minorHAnsi"/>
          <w:sz w:val="22"/>
          <w:szCs w:val="22"/>
        </w:rPr>
        <w:t xml:space="preserve">. A partial list of available tests can be accessed at </w:t>
      </w:r>
      <w:hyperlink r:id="rId8" w:history="1">
        <w:r w:rsidRPr="00AB4068">
          <w:rPr>
            <w:rStyle w:val="Hyperlink"/>
            <w:rFonts w:eastAsiaTheme="minorHAnsi"/>
            <w:sz w:val="22"/>
            <w:szCs w:val="22"/>
          </w:rPr>
          <w:t>https://www.fda.gov/medical-devices/emergency-situations-medical-devices/emergency-use-authorizations</w:t>
        </w:r>
      </w:hyperlink>
      <w:r w:rsidRPr="004C0942">
        <w:rPr>
          <w:rFonts w:eastAsiaTheme="minorHAnsi"/>
          <w:sz w:val="22"/>
          <w:szCs w:val="22"/>
        </w:rPr>
        <w:t>.</w:t>
      </w:r>
    </w:p>
    <w:p w14:paraId="351C712A" w14:textId="565B566C" w:rsidR="00961A09" w:rsidRPr="004C0942" w:rsidRDefault="00961A09" w:rsidP="005D5D25">
      <w:pPr>
        <w:pStyle w:val="ListParagraph"/>
        <w:numPr>
          <w:ilvl w:val="1"/>
          <w:numId w:val="33"/>
        </w:numPr>
        <w:autoSpaceDE w:val="0"/>
        <w:autoSpaceDN w:val="0"/>
        <w:adjustRightInd w:val="0"/>
        <w:rPr>
          <w:rFonts w:eastAsiaTheme="minorHAnsi"/>
          <w:sz w:val="22"/>
          <w:szCs w:val="22"/>
          <w:u w:val="single"/>
        </w:rPr>
      </w:pPr>
      <w:r w:rsidRPr="004C0942">
        <w:rPr>
          <w:rFonts w:eastAsiaTheme="minorHAnsi"/>
          <w:sz w:val="22"/>
          <w:szCs w:val="22"/>
        </w:rPr>
        <w:t>Female donors with a history of pregnancy need to be negative for HLA antibodies; male donors and nulliparous female donors do not require HLA antibody screening</w:t>
      </w:r>
    </w:p>
    <w:p w14:paraId="582599E9" w14:textId="222C0055" w:rsidR="00961A09" w:rsidRPr="0040003D" w:rsidRDefault="00961A09" w:rsidP="004656AC">
      <w:pPr>
        <w:pStyle w:val="ListParagraph"/>
        <w:numPr>
          <w:ilvl w:val="1"/>
          <w:numId w:val="33"/>
        </w:numPr>
        <w:autoSpaceDE w:val="0"/>
        <w:autoSpaceDN w:val="0"/>
        <w:adjustRightInd w:val="0"/>
        <w:spacing w:after="120"/>
        <w:rPr>
          <w:rFonts w:eastAsiaTheme="minorHAnsi"/>
          <w:sz w:val="22"/>
          <w:szCs w:val="22"/>
        </w:rPr>
      </w:pPr>
      <w:r w:rsidRPr="0040003D">
        <w:rPr>
          <w:rFonts w:eastAsiaTheme="minorHAnsi"/>
          <w:sz w:val="22"/>
          <w:szCs w:val="22"/>
        </w:rPr>
        <w:t>Defined SARS-CoV-2 antibody with minimum titers of ≥1:320 as determined using a validated ELISA assay</w:t>
      </w:r>
      <w:r w:rsidR="004C0942">
        <w:rPr>
          <w:rFonts w:eastAsiaTheme="minorHAnsi"/>
          <w:sz w:val="22"/>
          <w:szCs w:val="22"/>
        </w:rPr>
        <w:t xml:space="preserve"> in a CLIA certified laboratory</w:t>
      </w:r>
    </w:p>
    <w:p w14:paraId="19094941" w14:textId="0A81ACF6" w:rsidR="00961A09" w:rsidRPr="0040003D" w:rsidRDefault="00961A09" w:rsidP="004656AC">
      <w:pPr>
        <w:pStyle w:val="Heading2"/>
        <w:widowControl/>
        <w:spacing w:before="0" w:after="120"/>
        <w:rPr>
          <w:rFonts w:ascii="Times New Roman" w:eastAsiaTheme="minorHAnsi" w:hAnsi="Times New Roman" w:cs="Times New Roman"/>
          <w:b w:val="0"/>
          <w:bCs w:val="0"/>
          <w:sz w:val="22"/>
          <w:szCs w:val="22"/>
        </w:rPr>
      </w:pPr>
      <w:bookmarkStart w:id="3" w:name="_Toc35280182"/>
      <w:r w:rsidRPr="0040003D">
        <w:rPr>
          <w:rFonts w:ascii="Times New Roman" w:eastAsiaTheme="minorHAnsi" w:hAnsi="Times New Roman" w:cs="Times New Roman"/>
          <w:b w:val="0"/>
          <w:sz w:val="22"/>
          <w:szCs w:val="22"/>
        </w:rPr>
        <w:t>Pre-donation screening</w:t>
      </w:r>
      <w:bookmarkEnd w:id="3"/>
      <w:r w:rsidRPr="0040003D">
        <w:rPr>
          <w:rFonts w:ascii="Times New Roman" w:eastAsiaTheme="minorHAnsi" w:hAnsi="Times New Roman" w:cs="Times New Roman"/>
          <w:b w:val="0"/>
          <w:sz w:val="22"/>
          <w:szCs w:val="22"/>
        </w:rPr>
        <w:t xml:space="preserve"> of donors: Given that the blood center is not equipped to collect nasopharyngeal and throat swabs, initial assessment of resolved infection, will need to be performed by the screening provider. At time of presentation at the blood center (i.e. see Visit 2 below), a determination of resolved infection will have already been made. </w:t>
      </w:r>
    </w:p>
    <w:p w14:paraId="45377378" w14:textId="2714E4E8" w:rsidR="00961A09" w:rsidRPr="0040003D" w:rsidRDefault="006774E6" w:rsidP="004656AC">
      <w:pPr>
        <w:autoSpaceDE w:val="0"/>
        <w:autoSpaceDN w:val="0"/>
        <w:adjustRightInd w:val="0"/>
        <w:rPr>
          <w:rFonts w:eastAsiaTheme="minorHAnsi"/>
          <w:bCs/>
          <w:i/>
          <w:sz w:val="22"/>
          <w:szCs w:val="22"/>
        </w:rPr>
      </w:pPr>
      <w:r w:rsidRPr="0040003D">
        <w:rPr>
          <w:rFonts w:eastAsiaTheme="minorHAnsi"/>
          <w:bCs/>
          <w:i/>
          <w:sz w:val="22"/>
          <w:szCs w:val="22"/>
        </w:rPr>
        <w:t>Visit 1</w:t>
      </w:r>
    </w:p>
    <w:p w14:paraId="7B55A891" w14:textId="77777777" w:rsidR="00961A09" w:rsidRPr="0040003D" w:rsidRDefault="00961A09" w:rsidP="004656AC">
      <w:pPr>
        <w:pStyle w:val="ListParagraph"/>
        <w:numPr>
          <w:ilvl w:val="0"/>
          <w:numId w:val="35"/>
        </w:numPr>
        <w:autoSpaceDE w:val="0"/>
        <w:autoSpaceDN w:val="0"/>
        <w:adjustRightInd w:val="0"/>
        <w:rPr>
          <w:rFonts w:eastAsiaTheme="minorHAnsi"/>
          <w:b/>
          <w:bCs/>
          <w:sz w:val="22"/>
          <w:szCs w:val="22"/>
        </w:rPr>
      </w:pPr>
      <w:r w:rsidRPr="0040003D">
        <w:rPr>
          <w:rFonts w:eastAsiaTheme="minorHAnsi"/>
          <w:bCs/>
          <w:sz w:val="22"/>
          <w:szCs w:val="22"/>
        </w:rPr>
        <w:t xml:space="preserve">Informed consent obtained by clinical provider </w:t>
      </w:r>
    </w:p>
    <w:p w14:paraId="2030CB0C" w14:textId="77777777" w:rsidR="00961A09" w:rsidRPr="0040003D" w:rsidRDefault="00961A09" w:rsidP="004656AC">
      <w:pPr>
        <w:pStyle w:val="ListParagraph"/>
        <w:numPr>
          <w:ilvl w:val="0"/>
          <w:numId w:val="35"/>
        </w:numPr>
        <w:autoSpaceDE w:val="0"/>
        <w:autoSpaceDN w:val="0"/>
        <w:adjustRightInd w:val="0"/>
        <w:rPr>
          <w:rFonts w:eastAsiaTheme="minorHAnsi"/>
          <w:b/>
          <w:bCs/>
          <w:sz w:val="22"/>
          <w:szCs w:val="22"/>
        </w:rPr>
      </w:pPr>
      <w:r w:rsidRPr="0040003D">
        <w:rPr>
          <w:rFonts w:eastAsiaTheme="minorHAnsi"/>
          <w:bCs/>
          <w:sz w:val="22"/>
          <w:szCs w:val="22"/>
        </w:rPr>
        <w:t>Pre-donation screening based on FDA eligibility requirements for convalescent plasma</w:t>
      </w:r>
    </w:p>
    <w:p w14:paraId="0AEA5551" w14:textId="77777777" w:rsidR="00961A09" w:rsidRPr="0040003D" w:rsidRDefault="00961A09" w:rsidP="004656AC">
      <w:pPr>
        <w:pStyle w:val="ListParagraph"/>
        <w:numPr>
          <w:ilvl w:val="0"/>
          <w:numId w:val="35"/>
        </w:numPr>
        <w:autoSpaceDE w:val="0"/>
        <w:autoSpaceDN w:val="0"/>
        <w:adjustRightInd w:val="0"/>
        <w:rPr>
          <w:rFonts w:eastAsiaTheme="minorHAnsi"/>
          <w:bCs/>
          <w:sz w:val="22"/>
          <w:szCs w:val="22"/>
        </w:rPr>
      </w:pPr>
      <w:r w:rsidRPr="0040003D">
        <w:rPr>
          <w:rFonts w:eastAsiaTheme="minorHAnsi"/>
          <w:bCs/>
          <w:sz w:val="22"/>
          <w:szCs w:val="22"/>
        </w:rPr>
        <w:t>NP swab if less than 28 days post resolution of symptoms</w:t>
      </w:r>
    </w:p>
    <w:p w14:paraId="5AD7C29D" w14:textId="77777777" w:rsidR="00961A09" w:rsidRPr="0040003D" w:rsidRDefault="00961A09" w:rsidP="004656AC">
      <w:pPr>
        <w:pStyle w:val="ListParagraph"/>
        <w:numPr>
          <w:ilvl w:val="0"/>
          <w:numId w:val="35"/>
        </w:numPr>
        <w:autoSpaceDE w:val="0"/>
        <w:autoSpaceDN w:val="0"/>
        <w:adjustRightInd w:val="0"/>
        <w:spacing w:after="120"/>
        <w:rPr>
          <w:rFonts w:eastAsiaTheme="minorHAnsi"/>
          <w:bCs/>
          <w:sz w:val="22"/>
          <w:szCs w:val="22"/>
        </w:rPr>
      </w:pPr>
      <w:r w:rsidRPr="0040003D">
        <w:rPr>
          <w:rFonts w:eastAsiaTheme="minorHAnsi"/>
          <w:bCs/>
          <w:sz w:val="22"/>
          <w:szCs w:val="22"/>
        </w:rPr>
        <w:t>Collection for samples for SARS-2-CoV antibody</w:t>
      </w:r>
    </w:p>
    <w:p w14:paraId="3DA7A29C" w14:textId="77777777" w:rsidR="00961A09" w:rsidRPr="0040003D" w:rsidRDefault="00961A09" w:rsidP="004656AC">
      <w:pPr>
        <w:autoSpaceDE w:val="0"/>
        <w:autoSpaceDN w:val="0"/>
        <w:adjustRightInd w:val="0"/>
        <w:rPr>
          <w:rFonts w:eastAsiaTheme="minorHAnsi"/>
          <w:bCs/>
          <w:i/>
          <w:sz w:val="22"/>
          <w:szCs w:val="22"/>
        </w:rPr>
      </w:pPr>
      <w:r w:rsidRPr="0040003D">
        <w:rPr>
          <w:rFonts w:eastAsiaTheme="minorHAnsi"/>
          <w:bCs/>
          <w:i/>
          <w:sz w:val="22"/>
          <w:szCs w:val="22"/>
        </w:rPr>
        <w:t>Visit 2</w:t>
      </w:r>
    </w:p>
    <w:p w14:paraId="6316181B" w14:textId="16DEB189" w:rsidR="00961A09" w:rsidRPr="0040003D" w:rsidRDefault="00961A09" w:rsidP="00434EC7">
      <w:pPr>
        <w:autoSpaceDE w:val="0"/>
        <w:autoSpaceDN w:val="0"/>
        <w:adjustRightInd w:val="0"/>
        <w:rPr>
          <w:rFonts w:eastAsiaTheme="minorHAnsi"/>
          <w:bCs/>
          <w:sz w:val="22"/>
          <w:szCs w:val="22"/>
        </w:rPr>
      </w:pPr>
      <w:r w:rsidRPr="0040003D">
        <w:rPr>
          <w:rFonts w:eastAsiaTheme="minorHAnsi"/>
          <w:bCs/>
          <w:sz w:val="22"/>
          <w:szCs w:val="22"/>
        </w:rPr>
        <w:t>Eligible “donors” who have satisfied the above criteria for plasma collection will be invited to return to donate</w:t>
      </w:r>
      <w:r w:rsidR="00F934B1" w:rsidRPr="0040003D">
        <w:rPr>
          <w:rFonts w:eastAsiaTheme="minorHAnsi"/>
          <w:bCs/>
          <w:sz w:val="22"/>
          <w:szCs w:val="22"/>
        </w:rPr>
        <w:tab/>
      </w:r>
    </w:p>
    <w:p w14:paraId="20C0A811" w14:textId="06EBC711" w:rsidR="009C460F" w:rsidRPr="0040003D" w:rsidRDefault="009C460F" w:rsidP="004656AC">
      <w:pPr>
        <w:tabs>
          <w:tab w:val="left" w:pos="712"/>
        </w:tabs>
        <w:rPr>
          <w:sz w:val="22"/>
          <w:szCs w:val="22"/>
        </w:rPr>
      </w:pPr>
    </w:p>
    <w:p w14:paraId="1E4086D5" w14:textId="554F87E6" w:rsidR="009C460F" w:rsidRPr="0040003D" w:rsidRDefault="009C460F" w:rsidP="004656AC">
      <w:pPr>
        <w:pStyle w:val="ListParagraph"/>
        <w:numPr>
          <w:ilvl w:val="2"/>
          <w:numId w:val="11"/>
        </w:numPr>
        <w:tabs>
          <w:tab w:val="left" w:pos="712"/>
        </w:tabs>
        <w:rPr>
          <w:b/>
          <w:bCs/>
          <w:sz w:val="22"/>
          <w:szCs w:val="22"/>
        </w:rPr>
      </w:pPr>
      <w:r w:rsidRPr="0040003D">
        <w:rPr>
          <w:b/>
          <w:bCs/>
          <w:sz w:val="22"/>
          <w:szCs w:val="22"/>
        </w:rPr>
        <w:t>Plasma processing</w:t>
      </w:r>
    </w:p>
    <w:p w14:paraId="7E19BC5F" w14:textId="3061E1C1" w:rsidR="00961A09" w:rsidRPr="0040003D" w:rsidRDefault="00961A09" w:rsidP="00A40AF0">
      <w:pPr>
        <w:pStyle w:val="ListParagraph"/>
        <w:numPr>
          <w:ilvl w:val="0"/>
          <w:numId w:val="10"/>
        </w:numPr>
        <w:tabs>
          <w:tab w:val="left" w:pos="712"/>
        </w:tabs>
        <w:rPr>
          <w:sz w:val="22"/>
          <w:szCs w:val="22"/>
        </w:rPr>
      </w:pPr>
      <w:r w:rsidRPr="0040003D">
        <w:rPr>
          <w:sz w:val="22"/>
          <w:szCs w:val="22"/>
        </w:rPr>
        <w:t xml:space="preserve">Standard apheresis plasma collection will be performed per routine standard operating procedure at the collection facility </w:t>
      </w:r>
    </w:p>
    <w:p w14:paraId="3C5C7349" w14:textId="77777777" w:rsidR="00961A09" w:rsidRPr="0040003D" w:rsidRDefault="00961A09" w:rsidP="004656AC">
      <w:pPr>
        <w:pStyle w:val="ListParagraph"/>
        <w:numPr>
          <w:ilvl w:val="0"/>
          <w:numId w:val="10"/>
        </w:numPr>
        <w:tabs>
          <w:tab w:val="left" w:pos="712"/>
        </w:tabs>
        <w:rPr>
          <w:sz w:val="22"/>
          <w:szCs w:val="22"/>
        </w:rPr>
      </w:pPr>
      <w:r w:rsidRPr="0040003D">
        <w:rPr>
          <w:sz w:val="22"/>
          <w:szCs w:val="22"/>
        </w:rPr>
        <w:t xml:space="preserve">As per routine practice, samples will be collected at time of donation for testing for transfusion-transmissible infections (all donors), ABO and red cell antibodies (all donors) and HLA antibodies (female donors). </w:t>
      </w:r>
    </w:p>
    <w:p w14:paraId="41BF8B37" w14:textId="77777777" w:rsidR="00961A09" w:rsidRPr="0040003D" w:rsidRDefault="00961A09" w:rsidP="004656AC">
      <w:pPr>
        <w:pStyle w:val="ListParagraph"/>
        <w:numPr>
          <w:ilvl w:val="0"/>
          <w:numId w:val="10"/>
        </w:numPr>
        <w:tabs>
          <w:tab w:val="left" w:pos="712"/>
        </w:tabs>
        <w:rPr>
          <w:sz w:val="22"/>
          <w:szCs w:val="22"/>
        </w:rPr>
      </w:pPr>
      <w:r w:rsidRPr="0040003D">
        <w:rPr>
          <w:sz w:val="22"/>
          <w:szCs w:val="22"/>
        </w:rPr>
        <w:t>Target collection volume: ~450-600mL; this will allow for later splitting (separation) into 200-250mL daughter units</w:t>
      </w:r>
    </w:p>
    <w:p w14:paraId="6C4C92B2" w14:textId="0152702E" w:rsidR="00961A09" w:rsidRPr="0040003D" w:rsidRDefault="00961A09" w:rsidP="004656AC">
      <w:pPr>
        <w:pStyle w:val="ListParagraph"/>
        <w:numPr>
          <w:ilvl w:val="0"/>
          <w:numId w:val="10"/>
        </w:numPr>
        <w:tabs>
          <w:tab w:val="left" w:pos="712"/>
        </w:tabs>
        <w:rPr>
          <w:sz w:val="22"/>
          <w:szCs w:val="22"/>
        </w:rPr>
      </w:pPr>
      <w:r w:rsidRPr="0040003D">
        <w:rPr>
          <w:sz w:val="22"/>
          <w:szCs w:val="22"/>
        </w:rPr>
        <w:t xml:space="preserve">The plasma will be processed per routine practice; it will be frozen within 24hrs of </w:t>
      </w:r>
      <w:r w:rsidR="00E3153F" w:rsidRPr="0040003D">
        <w:rPr>
          <w:sz w:val="22"/>
          <w:szCs w:val="22"/>
        </w:rPr>
        <w:t>collection per</w:t>
      </w:r>
      <w:r w:rsidRPr="0040003D">
        <w:rPr>
          <w:sz w:val="22"/>
          <w:szCs w:val="22"/>
        </w:rPr>
        <w:t xml:space="preserve"> AABB standards </w:t>
      </w:r>
    </w:p>
    <w:p w14:paraId="50A4AF13" w14:textId="77777777" w:rsidR="00961A09" w:rsidRPr="0040003D" w:rsidRDefault="00961A09" w:rsidP="004656AC">
      <w:pPr>
        <w:pStyle w:val="ListParagraph"/>
        <w:numPr>
          <w:ilvl w:val="0"/>
          <w:numId w:val="10"/>
        </w:numPr>
        <w:tabs>
          <w:tab w:val="left" w:pos="712"/>
        </w:tabs>
        <w:rPr>
          <w:sz w:val="22"/>
          <w:szCs w:val="22"/>
        </w:rPr>
      </w:pPr>
      <w:r w:rsidRPr="0040003D">
        <w:rPr>
          <w:sz w:val="22"/>
          <w:szCs w:val="22"/>
        </w:rPr>
        <w:t xml:space="preserve">The plasma will be maintained in quarantine at the blood center pending laboratory test results (i.e. infectious screening, ABO and </w:t>
      </w:r>
      <w:proofErr w:type="spellStart"/>
      <w:r w:rsidRPr="0040003D">
        <w:rPr>
          <w:sz w:val="22"/>
          <w:szCs w:val="22"/>
        </w:rPr>
        <w:t>RhD</w:t>
      </w:r>
      <w:proofErr w:type="spellEnd"/>
      <w:r w:rsidRPr="0040003D">
        <w:rPr>
          <w:sz w:val="22"/>
          <w:szCs w:val="22"/>
        </w:rPr>
        <w:t xml:space="preserve"> status, Red cell and HLA antibodies)</w:t>
      </w:r>
    </w:p>
    <w:p w14:paraId="58DD41D8" w14:textId="51AD59C8" w:rsidR="00961A09" w:rsidRPr="0040003D" w:rsidRDefault="00961A09" w:rsidP="004656AC">
      <w:pPr>
        <w:pStyle w:val="ListParagraph"/>
        <w:numPr>
          <w:ilvl w:val="0"/>
          <w:numId w:val="10"/>
        </w:numPr>
        <w:tabs>
          <w:tab w:val="left" w:pos="712"/>
        </w:tabs>
        <w:rPr>
          <w:sz w:val="22"/>
          <w:szCs w:val="22"/>
        </w:rPr>
      </w:pPr>
      <w:r w:rsidRPr="0040003D">
        <w:rPr>
          <w:sz w:val="22"/>
          <w:szCs w:val="22"/>
        </w:rPr>
        <w:t>If laboratory testing is acceptable (i.e. negative infectious and antibody screening</w:t>
      </w:r>
      <w:r w:rsidR="00E3153F" w:rsidRPr="0040003D">
        <w:rPr>
          <w:sz w:val="22"/>
          <w:szCs w:val="22"/>
        </w:rPr>
        <w:t>), the</w:t>
      </w:r>
      <w:r w:rsidRPr="0040003D">
        <w:rPr>
          <w:sz w:val="22"/>
          <w:szCs w:val="22"/>
        </w:rPr>
        <w:t xml:space="preserve"> products will be distributed to hospital blood bank for storage </w:t>
      </w:r>
    </w:p>
    <w:p w14:paraId="28B8B967" w14:textId="77777777" w:rsidR="009F1B07" w:rsidRPr="0040003D" w:rsidRDefault="00961A09" w:rsidP="004656AC">
      <w:pPr>
        <w:pStyle w:val="ListParagraph"/>
        <w:numPr>
          <w:ilvl w:val="0"/>
          <w:numId w:val="10"/>
        </w:numPr>
        <w:autoSpaceDE w:val="0"/>
        <w:autoSpaceDN w:val="0"/>
        <w:adjustRightInd w:val="0"/>
        <w:rPr>
          <w:sz w:val="22"/>
          <w:szCs w:val="22"/>
          <w:lang w:bidi="he-IL"/>
        </w:rPr>
      </w:pPr>
      <w:r w:rsidRPr="0040003D">
        <w:rPr>
          <w:sz w:val="22"/>
          <w:szCs w:val="22"/>
        </w:rPr>
        <w:lastRenderedPageBreak/>
        <w:t>In the event of an abnormal test result, the product will be discarded and the donor will be notified by the blood center as is standard practice</w:t>
      </w:r>
      <w:r w:rsidR="009F1B07" w:rsidRPr="0040003D">
        <w:rPr>
          <w:sz w:val="22"/>
          <w:szCs w:val="22"/>
        </w:rPr>
        <w:t>.</w:t>
      </w:r>
    </w:p>
    <w:p w14:paraId="63331EDF" w14:textId="251F2CC0" w:rsidR="00C469EE" w:rsidRPr="0040003D" w:rsidRDefault="009F1B07" w:rsidP="009F1B07">
      <w:pPr>
        <w:pStyle w:val="ListParagraph"/>
        <w:numPr>
          <w:ilvl w:val="0"/>
          <w:numId w:val="10"/>
        </w:numPr>
        <w:autoSpaceDE w:val="0"/>
        <w:autoSpaceDN w:val="0"/>
        <w:adjustRightInd w:val="0"/>
        <w:rPr>
          <w:sz w:val="22"/>
          <w:szCs w:val="22"/>
          <w:lang w:bidi="he-IL"/>
        </w:rPr>
      </w:pPr>
      <w:r w:rsidRPr="0040003D">
        <w:rPr>
          <w:sz w:val="22"/>
          <w:szCs w:val="22"/>
          <w:lang w:bidi="he-IL"/>
        </w:rPr>
        <w:t xml:space="preserve">The study product provided for this study are for use only as directed in the study protocol. </w:t>
      </w:r>
    </w:p>
    <w:p w14:paraId="71FF05FA" w14:textId="1A7AD46A" w:rsidR="009C460F" w:rsidRPr="0040003D" w:rsidRDefault="009C460F" w:rsidP="004656AC">
      <w:pPr>
        <w:tabs>
          <w:tab w:val="left" w:pos="712"/>
        </w:tabs>
        <w:rPr>
          <w:sz w:val="22"/>
          <w:szCs w:val="22"/>
        </w:rPr>
      </w:pPr>
    </w:p>
    <w:p w14:paraId="7713A910" w14:textId="01A55A8E" w:rsidR="00734E51" w:rsidRPr="0040003D" w:rsidRDefault="009C460F" w:rsidP="006C465A">
      <w:pPr>
        <w:pStyle w:val="ListParagraph"/>
        <w:numPr>
          <w:ilvl w:val="2"/>
          <w:numId w:val="11"/>
        </w:numPr>
        <w:tabs>
          <w:tab w:val="left" w:pos="712"/>
        </w:tabs>
        <w:spacing w:after="120"/>
        <w:rPr>
          <w:b/>
          <w:bCs/>
          <w:sz w:val="22"/>
          <w:szCs w:val="22"/>
        </w:rPr>
      </w:pPr>
      <w:r w:rsidRPr="0040003D">
        <w:rPr>
          <w:b/>
          <w:bCs/>
          <w:sz w:val="22"/>
          <w:szCs w:val="22"/>
        </w:rPr>
        <w:t>Rationale for dosing</w:t>
      </w:r>
      <w:bookmarkStart w:id="4" w:name="_Hlk36650017"/>
    </w:p>
    <w:p w14:paraId="1B102DBA" w14:textId="13A729AF" w:rsidR="00961A09" w:rsidRPr="0040003D" w:rsidRDefault="00961A09" w:rsidP="00734E51">
      <w:pPr>
        <w:tabs>
          <w:tab w:val="left" w:pos="712"/>
        </w:tabs>
        <w:spacing w:after="120"/>
        <w:rPr>
          <w:bCs/>
          <w:sz w:val="22"/>
          <w:szCs w:val="22"/>
        </w:rPr>
      </w:pPr>
      <w:r w:rsidRPr="0040003D">
        <w:rPr>
          <w:bCs/>
          <w:sz w:val="22"/>
          <w:szCs w:val="22"/>
        </w:rPr>
        <w:t>The current FDA recommendations target titers that are optimally greater than 1: 320 i</w:t>
      </w:r>
      <w:r w:rsidR="00734E51" w:rsidRPr="0040003D">
        <w:rPr>
          <w:bCs/>
          <w:sz w:val="22"/>
          <w:szCs w:val="22"/>
        </w:rPr>
        <w:t>f</w:t>
      </w:r>
      <w:r w:rsidRPr="0040003D">
        <w:rPr>
          <w:bCs/>
          <w:sz w:val="22"/>
          <w:szCs w:val="22"/>
        </w:rPr>
        <w:t xml:space="preserve"> testing is available.</w:t>
      </w:r>
      <w:r w:rsidR="00BC506E" w:rsidRPr="0040003D">
        <w:rPr>
          <w:bCs/>
          <w:sz w:val="22"/>
          <w:szCs w:val="22"/>
        </w:rPr>
        <w:t xml:space="preserve"> Dose calculation </w:t>
      </w:r>
      <w:r w:rsidR="00C652F2" w:rsidRPr="0040003D">
        <w:rPr>
          <w:bCs/>
          <w:sz w:val="22"/>
          <w:szCs w:val="22"/>
        </w:rPr>
        <w:t>are</w:t>
      </w:r>
      <w:r w:rsidR="00BC506E" w:rsidRPr="0040003D">
        <w:rPr>
          <w:bCs/>
          <w:sz w:val="22"/>
          <w:szCs w:val="22"/>
        </w:rPr>
        <w:t xml:space="preserve"> based on 1 unit (200-250 mL) of plasma with anti-SARS-CoV-19 titers of ≥1:320. </w:t>
      </w:r>
      <w:r w:rsidR="00C652F2" w:rsidRPr="0040003D">
        <w:rPr>
          <w:bCs/>
          <w:sz w:val="22"/>
          <w:szCs w:val="22"/>
        </w:rPr>
        <w:t>P</w:t>
      </w:r>
      <w:r w:rsidR="009D07EB" w:rsidRPr="0040003D">
        <w:rPr>
          <w:bCs/>
          <w:sz w:val="22"/>
          <w:szCs w:val="22"/>
        </w:rPr>
        <w:t>revious experiences treating SARS</w:t>
      </w:r>
      <w:r w:rsidR="00C652F2" w:rsidRPr="0040003D">
        <w:rPr>
          <w:bCs/>
          <w:sz w:val="22"/>
          <w:szCs w:val="22"/>
        </w:rPr>
        <w:t>-CoV-1</w:t>
      </w:r>
      <w:r w:rsidR="009D07EB" w:rsidRPr="0040003D">
        <w:rPr>
          <w:bCs/>
          <w:sz w:val="22"/>
          <w:szCs w:val="22"/>
        </w:rPr>
        <w:t xml:space="preserve"> with convalescent plasma, where 5 mL/kg of plasma with anti-SARS titer ≥1:160 was utilized</w:t>
      </w:r>
      <w:r w:rsidR="009D07EB" w:rsidRPr="0040003D">
        <w:rPr>
          <w:bCs/>
          <w:sz w:val="22"/>
          <w:szCs w:val="22"/>
        </w:rPr>
        <w:fldChar w:fldCharType="begin"/>
      </w:r>
      <w:r w:rsidR="00B43077">
        <w:rPr>
          <w:bCs/>
          <w:sz w:val="22"/>
          <w:szCs w:val="22"/>
        </w:rPr>
        <w:instrText xml:space="preserve"> ADDIN EN.CITE &lt;EndNote&gt;&lt;Cite&gt;&lt;Author&gt;Cheng&lt;/Author&gt;&lt;Year&gt;2005&lt;/Year&gt;&lt;RecNum&gt;11&lt;/RecNum&gt;&lt;DisplayText&gt;&lt;style face="superscript"&gt;11&lt;/style&gt;&lt;/DisplayText&gt;&lt;record&gt;&lt;rec-number&gt;11&lt;/rec-number&gt;&lt;foreign-keys&gt;&lt;key app="EN" db-id="a5d2dd0zmd5rpyezp5gxv0w2wxweda0s2p9s" timestamp="1586349978"&gt;11&lt;/key&gt;&lt;/foreign-keys&gt;&lt;ref-type name="Journal Article"&gt;17&lt;/ref-type&gt;&lt;contributors&gt;&lt;authors&gt;&lt;author&gt;Cheng, Y&lt;/author&gt;&lt;author&gt;Wong, R&lt;/author&gt;&lt;author&gt;Soo, YOY&lt;/author&gt;&lt;author&gt;Wong, WS&lt;/author&gt;&lt;author&gt;Lee, CK&lt;/author&gt;&lt;author&gt;Ng, MHL&lt;/author&gt;&lt;author&gt;Chan, P&lt;/author&gt;&lt;author&gt;Wong, KC&lt;/author&gt;&lt;author&gt;Leung, CB&lt;/author&gt;&lt;author&gt;Cheng, G&lt;/author&gt;&lt;/authors&gt;&lt;/contributors&gt;&lt;titles&gt;&lt;title&gt;Use of convalescent plasma therapy in SARS patients in Hong Kong&lt;/title&gt;&lt;secondary-title&gt;European Journal of Clinical Microbiology and Infectious Diseases&lt;/secondary-title&gt;&lt;/titles&gt;&lt;periodical&gt;&lt;full-title&gt;European Journal of Clinical Microbiology and Infectious Diseases&lt;/full-title&gt;&lt;/periodical&gt;&lt;pages&gt;44-46&lt;/pages&gt;&lt;volume&gt;24&lt;/volume&gt;&lt;number&gt;1&lt;/number&gt;&lt;dates&gt;&lt;year&gt;2005&lt;/year&gt;&lt;/dates&gt;&lt;isbn&gt;0934-9723&lt;/isbn&gt;&lt;urls&gt;&lt;/urls&gt;&lt;/record&gt;&lt;/Cite&gt;&lt;/EndNote&gt;</w:instrText>
      </w:r>
      <w:r w:rsidR="009D07EB" w:rsidRPr="0040003D">
        <w:rPr>
          <w:bCs/>
          <w:sz w:val="22"/>
          <w:szCs w:val="22"/>
        </w:rPr>
        <w:fldChar w:fldCharType="separate"/>
      </w:r>
      <w:r w:rsidR="009D07EB" w:rsidRPr="0040003D">
        <w:rPr>
          <w:bCs/>
          <w:noProof/>
          <w:sz w:val="22"/>
          <w:szCs w:val="22"/>
          <w:vertAlign w:val="superscript"/>
        </w:rPr>
        <w:t>11</w:t>
      </w:r>
      <w:r w:rsidR="009D07EB" w:rsidRPr="0040003D">
        <w:rPr>
          <w:bCs/>
          <w:sz w:val="22"/>
          <w:szCs w:val="22"/>
        </w:rPr>
        <w:fldChar w:fldCharType="end"/>
      </w:r>
      <w:r w:rsidR="009D07EB" w:rsidRPr="0040003D">
        <w:rPr>
          <w:bCs/>
          <w:sz w:val="22"/>
          <w:szCs w:val="22"/>
        </w:rPr>
        <w:t>. However, w</w:t>
      </w:r>
      <w:r w:rsidRPr="0040003D">
        <w:rPr>
          <w:bCs/>
          <w:sz w:val="22"/>
          <w:szCs w:val="22"/>
        </w:rPr>
        <w:t>e have favored a more conservative ≥1:320 given findings from a pilot study in China that showed most (39/40) convalescent donors had titers ≥1:160</w:t>
      </w:r>
      <w:r w:rsidR="004B17F3" w:rsidRPr="0040003D">
        <w:rPr>
          <w:bCs/>
          <w:sz w:val="22"/>
          <w:szCs w:val="22"/>
        </w:rPr>
        <w:fldChar w:fldCharType="begin">
          <w:fldData xml:space="preserve">PEVuZE5vdGU+PENpdGU+PEF1dGhvcj5EdWFuPC9BdXRob3I+PFllYXI+MjAyMDwvWWVhcj48UmVj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</w:fldData>
        </w:fldChar>
      </w:r>
      <w:r w:rsidR="00B43077">
        <w:rPr>
          <w:bCs/>
          <w:sz w:val="22"/>
          <w:szCs w:val="22"/>
        </w:rPr>
        <w:instrText xml:space="preserve"> ADDIN EN.CITE </w:instrText>
      </w:r>
      <w:r w:rsidR="00B43077">
        <w:rPr>
          <w:bCs/>
          <w:sz w:val="22"/>
          <w:szCs w:val="22"/>
        </w:rPr>
        <w:fldChar w:fldCharType="begin">
          <w:fldData xml:space="preserve">PEVuZE5vdGU+PENpdGU+PEF1dGhvcj5EdWFuPC9BdXRob3I+PFllYXI+MjAyMDwvWWVhcj48UmVj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</w:fldData>
        </w:fldChar>
      </w:r>
      <w:r w:rsidR="00B43077">
        <w:rPr>
          <w:bCs/>
          <w:sz w:val="22"/>
          <w:szCs w:val="22"/>
        </w:rPr>
        <w:instrText xml:space="preserve"> ADDIN EN.CITE.DATA </w:instrText>
      </w:r>
      <w:r w:rsidR="00B43077">
        <w:rPr>
          <w:bCs/>
          <w:sz w:val="22"/>
          <w:szCs w:val="22"/>
        </w:rPr>
      </w:r>
      <w:r w:rsidR="00B43077">
        <w:rPr>
          <w:bCs/>
          <w:sz w:val="22"/>
          <w:szCs w:val="22"/>
        </w:rPr>
        <w:fldChar w:fldCharType="end"/>
      </w:r>
      <w:r w:rsidR="004B17F3" w:rsidRPr="0040003D">
        <w:rPr>
          <w:bCs/>
          <w:sz w:val="22"/>
          <w:szCs w:val="22"/>
        </w:rPr>
        <w:fldChar w:fldCharType="separate"/>
      </w:r>
      <w:r w:rsidR="00B43077" w:rsidRPr="00B43077">
        <w:rPr>
          <w:bCs/>
          <w:noProof/>
          <w:sz w:val="22"/>
          <w:szCs w:val="22"/>
          <w:vertAlign w:val="superscript"/>
        </w:rPr>
        <w:t>21</w:t>
      </w:r>
      <w:r w:rsidR="004B17F3" w:rsidRPr="0040003D">
        <w:rPr>
          <w:bCs/>
          <w:sz w:val="22"/>
          <w:szCs w:val="22"/>
        </w:rPr>
        <w:fldChar w:fldCharType="end"/>
      </w:r>
      <w:r w:rsidRPr="0040003D">
        <w:rPr>
          <w:bCs/>
          <w:sz w:val="22"/>
          <w:szCs w:val="22"/>
        </w:rPr>
        <w:t xml:space="preserve">. </w:t>
      </w:r>
    </w:p>
    <w:p w14:paraId="0778582B" w14:textId="6E1F3196" w:rsidR="00961A09" w:rsidRPr="0040003D" w:rsidRDefault="00013E7B" w:rsidP="00734E51">
      <w:pPr>
        <w:tabs>
          <w:tab w:val="left" w:pos="712"/>
        </w:tabs>
        <w:spacing w:after="120"/>
        <w:rPr>
          <w:sz w:val="22"/>
          <w:szCs w:val="22"/>
        </w:rPr>
      </w:pPr>
      <w:r w:rsidRPr="0040003D">
        <w:rPr>
          <w:bCs/>
          <w:sz w:val="22"/>
          <w:szCs w:val="22"/>
        </w:rPr>
        <w:t xml:space="preserve">Assuming that </w:t>
      </w:r>
      <w:r w:rsidRPr="0040003D">
        <w:rPr>
          <w:sz w:val="22"/>
          <w:szCs w:val="22"/>
          <w:shd w:val="clear" w:color="auto" w:fill="FFFFFF"/>
        </w:rPr>
        <w:t xml:space="preserve">SARS-CoV-2 neutralizing antibody titers would be </w:t>
      </w:r>
      <w:r w:rsidR="00734E51" w:rsidRPr="0040003D">
        <w:rPr>
          <w:bCs/>
          <w:sz w:val="22"/>
          <w:szCs w:val="22"/>
        </w:rPr>
        <w:t>≥</w:t>
      </w:r>
      <w:r w:rsidRPr="0040003D">
        <w:rPr>
          <w:sz w:val="22"/>
          <w:szCs w:val="22"/>
          <w:shd w:val="clear" w:color="auto" w:fill="FFFFFF"/>
        </w:rPr>
        <w:t>1:320</w:t>
      </w:r>
      <w:r w:rsidRPr="0040003D">
        <w:rPr>
          <w:bCs/>
          <w:sz w:val="22"/>
          <w:szCs w:val="22"/>
        </w:rPr>
        <w:t xml:space="preserve"> and based on</w:t>
      </w:r>
      <w:r w:rsidR="00881237" w:rsidRPr="0040003D">
        <w:rPr>
          <w:bCs/>
          <w:sz w:val="22"/>
          <w:szCs w:val="22"/>
        </w:rPr>
        <w:t xml:space="preserve"> a first-order linear proportionality, dosing will be calculated for each patient based on the following equation:</w:t>
      </w:r>
      <w:r w:rsidR="001044F6" w:rsidRPr="0040003D">
        <w:rPr>
          <w:sz w:val="22"/>
          <w:szCs w:val="22"/>
        </w:rPr>
        <w:t xml:space="preserve"> 10 mL/kg * (160/ 320) = 5 mL/kg. For example, the dose to be administered to a 10</w:t>
      </w:r>
      <w:r w:rsidR="00C652F2" w:rsidRPr="0040003D">
        <w:rPr>
          <w:sz w:val="22"/>
          <w:szCs w:val="22"/>
        </w:rPr>
        <w:t xml:space="preserve"> </w:t>
      </w:r>
      <w:r w:rsidR="001044F6" w:rsidRPr="0040003D">
        <w:rPr>
          <w:sz w:val="22"/>
          <w:szCs w:val="22"/>
        </w:rPr>
        <w:t xml:space="preserve">kg subject for treatment would be 50 </w:t>
      </w:r>
      <w:proofErr w:type="spellStart"/>
      <w:r w:rsidR="001044F6" w:rsidRPr="0040003D">
        <w:rPr>
          <w:sz w:val="22"/>
          <w:szCs w:val="22"/>
        </w:rPr>
        <w:t>mL.</w:t>
      </w:r>
      <w:proofErr w:type="spellEnd"/>
      <w:r w:rsidR="001044F6" w:rsidRPr="0040003D">
        <w:rPr>
          <w:sz w:val="22"/>
          <w:szCs w:val="22"/>
        </w:rPr>
        <w:t xml:space="preserve"> [10 x (160/320) = 5mL/kg x 10kg = 50 mL]. </w:t>
      </w:r>
    </w:p>
    <w:p w14:paraId="1C48BFB2" w14:textId="7B209768" w:rsidR="00A64DEF" w:rsidRPr="0040003D" w:rsidRDefault="00434EC7">
      <w:pPr>
        <w:tabs>
          <w:tab w:val="left" w:pos="712"/>
        </w:tabs>
        <w:rPr>
          <w:bCs/>
          <w:sz w:val="22"/>
          <w:szCs w:val="22"/>
          <w:rtl/>
          <w:lang w:bidi="he-IL"/>
        </w:rPr>
      </w:pPr>
      <w:r w:rsidRPr="0040003D">
        <w:rPr>
          <w:bCs/>
          <w:sz w:val="22"/>
          <w:szCs w:val="22"/>
        </w:rPr>
        <w:t>As the volume of plasm</w:t>
      </w:r>
      <w:r w:rsidR="00BC506E" w:rsidRPr="0040003D">
        <w:rPr>
          <w:bCs/>
          <w:sz w:val="22"/>
          <w:szCs w:val="22"/>
        </w:rPr>
        <w:t>a</w:t>
      </w:r>
      <w:r w:rsidRPr="0040003D">
        <w:rPr>
          <w:bCs/>
          <w:sz w:val="22"/>
          <w:szCs w:val="22"/>
        </w:rPr>
        <w:t xml:space="preserve"> needed per child may be much lower than a unit, if feasible</w:t>
      </w:r>
      <w:r w:rsidR="00734E51" w:rsidRPr="0040003D">
        <w:rPr>
          <w:bCs/>
          <w:sz w:val="22"/>
          <w:szCs w:val="22"/>
        </w:rPr>
        <w:t>,</w:t>
      </w:r>
      <w:r w:rsidRPr="0040003D">
        <w:rPr>
          <w:bCs/>
          <w:sz w:val="22"/>
          <w:szCs w:val="22"/>
        </w:rPr>
        <w:t xml:space="preserve"> the same unit would be used amongst more than one subject. </w:t>
      </w:r>
      <w:r w:rsidRPr="0040003D">
        <w:rPr>
          <w:bCs/>
          <w:i/>
          <w:sz w:val="22"/>
          <w:szCs w:val="22"/>
        </w:rPr>
        <w:t>However, p</w:t>
      </w:r>
      <w:r w:rsidR="00BC4498" w:rsidRPr="0040003D">
        <w:rPr>
          <w:bCs/>
          <w:i/>
          <w:sz w:val="22"/>
          <w:szCs w:val="22"/>
        </w:rPr>
        <w:t xml:space="preserve">lasma from only a single donor </w:t>
      </w:r>
      <w:r w:rsidR="003C0167">
        <w:rPr>
          <w:bCs/>
          <w:i/>
          <w:sz w:val="22"/>
          <w:szCs w:val="22"/>
        </w:rPr>
        <w:t xml:space="preserve">will </w:t>
      </w:r>
      <w:r w:rsidR="00BC4498" w:rsidRPr="0040003D">
        <w:rPr>
          <w:bCs/>
          <w:i/>
          <w:sz w:val="22"/>
          <w:szCs w:val="22"/>
        </w:rPr>
        <w:t xml:space="preserve">be utilized for each subject. </w:t>
      </w:r>
      <w:r w:rsidR="00BC4498" w:rsidRPr="0040003D">
        <w:rPr>
          <w:sz w:val="22"/>
          <w:szCs w:val="22"/>
        </w:rPr>
        <w:t>We will utilize 1</w:t>
      </w:r>
      <w:r w:rsidR="00013E7B" w:rsidRPr="0040003D">
        <w:rPr>
          <w:sz w:val="22"/>
          <w:szCs w:val="22"/>
        </w:rPr>
        <w:t>-2</w:t>
      </w:r>
      <w:r w:rsidR="00BC4498" w:rsidRPr="0040003D">
        <w:rPr>
          <w:sz w:val="22"/>
          <w:szCs w:val="22"/>
        </w:rPr>
        <w:t xml:space="preserve"> unit (200-250 mL</w:t>
      </w:r>
      <w:r w:rsidR="00013E7B" w:rsidRPr="0040003D">
        <w:rPr>
          <w:sz w:val="22"/>
          <w:szCs w:val="22"/>
        </w:rPr>
        <w:t xml:space="preserve"> per unit</w:t>
      </w:r>
      <w:r w:rsidR="00BC4498" w:rsidRPr="0040003D">
        <w:rPr>
          <w:sz w:val="22"/>
          <w:szCs w:val="22"/>
        </w:rPr>
        <w:t xml:space="preserve">) of plasma, but </w:t>
      </w:r>
      <w:r w:rsidR="00734E51" w:rsidRPr="0040003D">
        <w:rPr>
          <w:sz w:val="22"/>
          <w:szCs w:val="22"/>
        </w:rPr>
        <w:t xml:space="preserve">the </w:t>
      </w:r>
      <w:r w:rsidR="00BC4498" w:rsidRPr="0040003D">
        <w:rPr>
          <w:sz w:val="22"/>
          <w:szCs w:val="22"/>
        </w:rPr>
        <w:t xml:space="preserve">total volume (mL) infused will be based on weight (kg) with a maximum volume of </w:t>
      </w:r>
      <w:r w:rsidR="001044F6" w:rsidRPr="0040003D">
        <w:rPr>
          <w:sz w:val="22"/>
          <w:szCs w:val="22"/>
        </w:rPr>
        <w:t xml:space="preserve">500 </w:t>
      </w:r>
      <w:proofErr w:type="spellStart"/>
      <w:r w:rsidR="001044F6" w:rsidRPr="0040003D">
        <w:rPr>
          <w:sz w:val="22"/>
          <w:szCs w:val="22"/>
        </w:rPr>
        <w:t>mL</w:t>
      </w:r>
      <w:r w:rsidR="00BC4498" w:rsidRPr="0040003D">
        <w:rPr>
          <w:sz w:val="22"/>
          <w:szCs w:val="22"/>
        </w:rPr>
        <w:t>.</w:t>
      </w:r>
      <w:proofErr w:type="spellEnd"/>
      <w:r w:rsidR="001044F6" w:rsidRPr="0040003D">
        <w:rPr>
          <w:sz w:val="22"/>
          <w:szCs w:val="22"/>
        </w:rPr>
        <w:t xml:space="preserve"> </w:t>
      </w:r>
    </w:p>
    <w:p w14:paraId="66370438" w14:textId="67A9BB9F" w:rsidR="00A64DEF" w:rsidRPr="0040003D" w:rsidRDefault="00A64DEF" w:rsidP="004656AC">
      <w:pPr>
        <w:tabs>
          <w:tab w:val="left" w:pos="712"/>
        </w:tabs>
        <w:rPr>
          <w:sz w:val="22"/>
          <w:szCs w:val="22"/>
        </w:rPr>
      </w:pPr>
    </w:p>
    <w:bookmarkEnd w:id="4"/>
    <w:p w14:paraId="73CAD631" w14:textId="58A2AC20" w:rsidR="00D20A1F" w:rsidRPr="0040003D" w:rsidRDefault="00D20A1F" w:rsidP="004656AC">
      <w:pPr>
        <w:pStyle w:val="ListParagraph"/>
        <w:numPr>
          <w:ilvl w:val="1"/>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Study Procedures</w:t>
      </w:r>
    </w:p>
    <w:p w14:paraId="540B167C" w14:textId="1C4C4EB9" w:rsidR="000C7C9A" w:rsidRPr="0040003D" w:rsidRDefault="006D3E37" w:rsidP="006C465A">
      <w:pPr>
        <w:numPr>
          <w:ilvl w:val="0"/>
          <w:numId w:val="3"/>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sz w:val="22"/>
          <w:szCs w:val="22"/>
        </w:rPr>
      </w:pPr>
      <w:r w:rsidRPr="0040003D">
        <w:rPr>
          <w:sz w:val="22"/>
          <w:szCs w:val="22"/>
        </w:rPr>
        <w:tab/>
        <w:t>A study investigator or study coordinator will review the study</w:t>
      </w:r>
      <w:r w:rsidR="007D0F5B" w:rsidRPr="0040003D">
        <w:rPr>
          <w:sz w:val="22"/>
          <w:szCs w:val="22"/>
        </w:rPr>
        <w:t>,</w:t>
      </w:r>
      <w:r w:rsidRPr="0040003D">
        <w:rPr>
          <w:sz w:val="22"/>
          <w:szCs w:val="22"/>
        </w:rPr>
        <w:t xml:space="preserve"> including the eligibility criteria with the potential s</w:t>
      </w:r>
      <w:r w:rsidR="00411752" w:rsidRPr="0040003D">
        <w:rPr>
          <w:sz w:val="22"/>
          <w:szCs w:val="22"/>
        </w:rPr>
        <w:t>ubject</w:t>
      </w:r>
      <w:r w:rsidR="00670CFB" w:rsidRPr="0040003D">
        <w:rPr>
          <w:sz w:val="22"/>
          <w:szCs w:val="22"/>
        </w:rPr>
        <w:t>,</w:t>
      </w:r>
      <w:r w:rsidR="00411752" w:rsidRPr="0040003D">
        <w:rPr>
          <w:sz w:val="22"/>
          <w:szCs w:val="22"/>
        </w:rPr>
        <w:t xml:space="preserve"> and schedule the subject </w:t>
      </w:r>
      <w:r w:rsidRPr="0040003D">
        <w:rPr>
          <w:sz w:val="22"/>
          <w:szCs w:val="22"/>
        </w:rPr>
        <w:t xml:space="preserve">for </w:t>
      </w:r>
      <w:r w:rsidRPr="0040003D">
        <w:rPr>
          <w:noProof/>
          <w:sz w:val="22"/>
          <w:szCs w:val="22"/>
        </w:rPr>
        <w:t>an informed</w:t>
      </w:r>
      <w:r w:rsidRPr="0040003D">
        <w:rPr>
          <w:sz w:val="22"/>
          <w:szCs w:val="22"/>
        </w:rPr>
        <w:t xml:space="preserve"> consent and screening visit if they </w:t>
      </w:r>
      <w:r w:rsidRPr="0040003D">
        <w:rPr>
          <w:noProof/>
          <w:sz w:val="22"/>
          <w:szCs w:val="22"/>
        </w:rPr>
        <w:t>are deemed</w:t>
      </w:r>
      <w:r w:rsidRPr="0040003D">
        <w:rPr>
          <w:sz w:val="22"/>
          <w:szCs w:val="22"/>
        </w:rPr>
        <w:t xml:space="preserve"> an acceptable candidate.</w:t>
      </w:r>
    </w:p>
    <w:p w14:paraId="180B658C" w14:textId="77777777" w:rsidR="00C31974" w:rsidRPr="0040003D" w:rsidRDefault="00C31974" w:rsidP="00C31974">
      <w:pPr>
        <w:numPr>
          <w:ilvl w:val="0"/>
          <w:numId w:val="3"/>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sz w:val="22"/>
          <w:szCs w:val="22"/>
        </w:rPr>
      </w:pPr>
      <w:r w:rsidRPr="0040003D">
        <w:rPr>
          <w:sz w:val="22"/>
          <w:szCs w:val="22"/>
        </w:rPr>
        <w:t xml:space="preserve">Informed consent will </w:t>
      </w:r>
      <w:r w:rsidRPr="0040003D">
        <w:rPr>
          <w:noProof/>
          <w:sz w:val="22"/>
          <w:szCs w:val="22"/>
        </w:rPr>
        <w:t>be obtained,</w:t>
      </w:r>
      <w:r w:rsidRPr="0040003D">
        <w:rPr>
          <w:sz w:val="22"/>
          <w:szCs w:val="22"/>
        </w:rPr>
        <w:t xml:space="preserve"> and pre-study screening evaluations will </w:t>
      </w:r>
      <w:r w:rsidRPr="0040003D">
        <w:rPr>
          <w:noProof/>
          <w:sz w:val="22"/>
          <w:szCs w:val="22"/>
        </w:rPr>
        <w:t>be obtained</w:t>
      </w:r>
      <w:r w:rsidRPr="0040003D">
        <w:rPr>
          <w:sz w:val="22"/>
          <w:szCs w:val="22"/>
        </w:rPr>
        <w:t xml:space="preserve">. </w:t>
      </w:r>
      <w:r>
        <w:rPr>
          <w:sz w:val="22"/>
          <w:szCs w:val="22"/>
        </w:rPr>
        <w:t>I</w:t>
      </w:r>
      <w:r w:rsidRPr="0040003D">
        <w:rPr>
          <w:sz w:val="22"/>
          <w:szCs w:val="22"/>
        </w:rPr>
        <w:t xml:space="preserve">nformed consent from legal guardians of pediatric patients will </w:t>
      </w:r>
      <w:r w:rsidRPr="0040003D">
        <w:rPr>
          <w:noProof/>
          <w:sz w:val="22"/>
          <w:szCs w:val="22"/>
        </w:rPr>
        <w:t>be taken</w:t>
      </w:r>
      <w:r w:rsidRPr="0040003D">
        <w:rPr>
          <w:sz w:val="22"/>
          <w:szCs w:val="22"/>
        </w:rPr>
        <w:t xml:space="preserve"> as </w:t>
      </w:r>
      <w:r w:rsidRPr="0040003D">
        <w:rPr>
          <w:noProof/>
          <w:sz w:val="22"/>
          <w:szCs w:val="22"/>
        </w:rPr>
        <w:t>set forth in</w:t>
      </w:r>
      <w:r w:rsidRPr="0040003D">
        <w:rPr>
          <w:sz w:val="22"/>
          <w:szCs w:val="22"/>
        </w:rPr>
        <w:t xml:space="preserve"> FDA </w:t>
      </w:r>
      <w:r>
        <w:rPr>
          <w:sz w:val="22"/>
          <w:szCs w:val="22"/>
        </w:rPr>
        <w:t>45</w:t>
      </w:r>
      <w:r w:rsidRPr="0040003D">
        <w:rPr>
          <w:sz w:val="22"/>
          <w:szCs w:val="22"/>
        </w:rPr>
        <w:t xml:space="preserve">CFR </w:t>
      </w:r>
      <w:r>
        <w:rPr>
          <w:sz w:val="22"/>
          <w:szCs w:val="22"/>
        </w:rPr>
        <w:t>46.405</w:t>
      </w:r>
      <w:r w:rsidRPr="0040003D">
        <w:rPr>
          <w:sz w:val="22"/>
          <w:szCs w:val="22"/>
        </w:rPr>
        <w:t xml:space="preserve"> </w:t>
      </w:r>
      <w:r>
        <w:rPr>
          <w:sz w:val="22"/>
          <w:szCs w:val="22"/>
        </w:rPr>
        <w:t>(</w:t>
      </w:r>
      <w:r w:rsidRPr="0040003D">
        <w:rPr>
          <w:sz w:val="22"/>
          <w:szCs w:val="22"/>
        </w:rPr>
        <w:t>21CFR50.5</w:t>
      </w:r>
      <w:r>
        <w:rPr>
          <w:sz w:val="22"/>
          <w:szCs w:val="22"/>
        </w:rPr>
        <w:t>2)</w:t>
      </w:r>
      <w:r w:rsidRPr="0040003D">
        <w:rPr>
          <w:sz w:val="22"/>
          <w:szCs w:val="22"/>
        </w:rPr>
        <w:t>,</w:t>
      </w:r>
    </w:p>
    <w:p w14:paraId="20ACB8F1" w14:textId="77777777" w:rsidR="006F61C1" w:rsidRPr="0040003D" w:rsidRDefault="006D3E37" w:rsidP="006C465A">
      <w:pPr>
        <w:numPr>
          <w:ilvl w:val="0"/>
          <w:numId w:val="3"/>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sz w:val="22"/>
          <w:szCs w:val="22"/>
        </w:rPr>
      </w:pPr>
      <w:r w:rsidRPr="0040003D">
        <w:rPr>
          <w:sz w:val="22"/>
          <w:szCs w:val="22"/>
        </w:rPr>
        <w:tab/>
        <w:t>E</w:t>
      </w:r>
      <w:r w:rsidR="00411752" w:rsidRPr="0040003D">
        <w:rPr>
          <w:sz w:val="22"/>
          <w:szCs w:val="22"/>
        </w:rPr>
        <w:t>ligibility verification: subject</w:t>
      </w:r>
      <w:r w:rsidRPr="0040003D">
        <w:rPr>
          <w:sz w:val="22"/>
          <w:szCs w:val="22"/>
        </w:rPr>
        <w:t>s must meet all of the eligibility requirements listed in Section 3.1 b</w:t>
      </w:r>
      <w:r w:rsidR="006F61C1" w:rsidRPr="0040003D">
        <w:rPr>
          <w:sz w:val="22"/>
          <w:szCs w:val="22"/>
        </w:rPr>
        <w:t>efore proceeding with the study.</w:t>
      </w:r>
    </w:p>
    <w:p w14:paraId="6C2CD88E" w14:textId="68E71619" w:rsidR="00F36225" w:rsidRPr="0040003D" w:rsidRDefault="006D3E37" w:rsidP="006C465A">
      <w:pPr>
        <w:numPr>
          <w:ilvl w:val="0"/>
          <w:numId w:val="3"/>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sz w:val="22"/>
          <w:szCs w:val="22"/>
        </w:rPr>
      </w:pPr>
      <w:r w:rsidRPr="0040003D">
        <w:rPr>
          <w:sz w:val="22"/>
          <w:szCs w:val="22"/>
        </w:rPr>
        <w:tab/>
        <w:t>A</w:t>
      </w:r>
      <w:r w:rsidR="0081379E">
        <w:rPr>
          <w:sz w:val="22"/>
          <w:szCs w:val="22"/>
        </w:rPr>
        <w:t xml:space="preserve"> </w:t>
      </w:r>
      <w:r w:rsidRPr="0040003D">
        <w:rPr>
          <w:sz w:val="22"/>
          <w:szCs w:val="22"/>
        </w:rPr>
        <w:t xml:space="preserve">peripheral intravenous catheter </w:t>
      </w:r>
      <w:r w:rsidR="00485A38" w:rsidRPr="0040003D">
        <w:rPr>
          <w:sz w:val="22"/>
          <w:szCs w:val="22"/>
        </w:rPr>
        <w:t>will be</w:t>
      </w:r>
      <w:r w:rsidRPr="0040003D">
        <w:rPr>
          <w:sz w:val="22"/>
          <w:szCs w:val="22"/>
        </w:rPr>
        <w:t xml:space="preserve"> placed (or an existing central line</w:t>
      </w:r>
      <w:r w:rsidR="007E1291" w:rsidRPr="0040003D">
        <w:rPr>
          <w:sz w:val="22"/>
          <w:szCs w:val="22"/>
        </w:rPr>
        <w:t xml:space="preserve">) </w:t>
      </w:r>
      <w:r w:rsidRPr="0040003D">
        <w:rPr>
          <w:sz w:val="22"/>
          <w:szCs w:val="22"/>
        </w:rPr>
        <w:t xml:space="preserve">to </w:t>
      </w:r>
      <w:r w:rsidR="007E1291" w:rsidRPr="0040003D">
        <w:rPr>
          <w:sz w:val="22"/>
          <w:szCs w:val="22"/>
        </w:rPr>
        <w:t>infuse the study plasma</w:t>
      </w:r>
      <w:r w:rsidR="00F36225" w:rsidRPr="0040003D">
        <w:rPr>
          <w:sz w:val="22"/>
          <w:szCs w:val="22"/>
        </w:rPr>
        <w:t>.</w:t>
      </w:r>
    </w:p>
    <w:p w14:paraId="742248F1" w14:textId="025A2361" w:rsidR="00F36225" w:rsidRPr="0040003D" w:rsidRDefault="00BC4498" w:rsidP="006C465A">
      <w:pPr>
        <w:pStyle w:val="ListParagraph"/>
        <w:numPr>
          <w:ilvl w:val="0"/>
          <w:numId w:val="3"/>
        </w:numPr>
        <w:spacing w:after="120"/>
        <w:rPr>
          <w:sz w:val="22"/>
          <w:szCs w:val="22"/>
        </w:rPr>
      </w:pPr>
      <w:r w:rsidRPr="0040003D">
        <w:rPr>
          <w:sz w:val="22"/>
          <w:szCs w:val="22"/>
        </w:rPr>
        <w:t xml:space="preserve">A blood sample will be obtained. </w:t>
      </w:r>
      <w:r w:rsidR="00BC2CF0" w:rsidRPr="0040003D">
        <w:rPr>
          <w:sz w:val="22"/>
          <w:szCs w:val="22"/>
        </w:rPr>
        <w:t>The volume (mL) of blood obtained will be based on the minimum sample required for screening laboratory tests. This would be procced as indicated below for blood typing (ABO), if not already known, complete blood count (CBC) and complete metabolic panel (CMP) as indicated below.</w:t>
      </w:r>
      <w:r w:rsidRPr="0040003D">
        <w:rPr>
          <w:sz w:val="22"/>
          <w:szCs w:val="22"/>
        </w:rPr>
        <w:t xml:space="preserve"> A min</w:t>
      </w:r>
      <w:r w:rsidR="005A265E" w:rsidRPr="0040003D">
        <w:rPr>
          <w:sz w:val="22"/>
          <w:szCs w:val="22"/>
        </w:rPr>
        <w:t xml:space="preserve">imum </w:t>
      </w:r>
      <w:r w:rsidRPr="0040003D">
        <w:rPr>
          <w:sz w:val="22"/>
          <w:szCs w:val="22"/>
        </w:rPr>
        <w:t>of 0.5 ml will be needed per sample for anti-SARS-CoV-2 titers. The remaining volume will be aliquoted in 500uL vials and frozen for future studies.</w:t>
      </w:r>
    </w:p>
    <w:p w14:paraId="4BEA1908" w14:textId="7F084E79" w:rsidR="006D3E37" w:rsidRPr="0040003D" w:rsidRDefault="006D3E37" w:rsidP="006C465A">
      <w:pPr>
        <w:numPr>
          <w:ilvl w:val="0"/>
          <w:numId w:val="3"/>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before="120" w:after="120"/>
        <w:rPr>
          <w:sz w:val="22"/>
          <w:szCs w:val="22"/>
        </w:rPr>
      </w:pPr>
      <w:r w:rsidRPr="0040003D">
        <w:rPr>
          <w:sz w:val="22"/>
          <w:szCs w:val="22"/>
        </w:rPr>
        <w:tab/>
        <w:t xml:space="preserve">Vital signs (blood pressure, heart rate, respiratory rate) will be taken </w:t>
      </w:r>
      <w:r w:rsidRPr="0040003D">
        <w:rPr>
          <w:noProof/>
          <w:sz w:val="22"/>
          <w:szCs w:val="22"/>
        </w:rPr>
        <w:t>prior to</w:t>
      </w:r>
      <w:r w:rsidRPr="0040003D">
        <w:rPr>
          <w:sz w:val="22"/>
          <w:szCs w:val="22"/>
        </w:rPr>
        <w:t xml:space="preserve"> administration of the </w:t>
      </w:r>
      <w:r w:rsidR="007E1291" w:rsidRPr="0040003D">
        <w:rPr>
          <w:sz w:val="22"/>
          <w:szCs w:val="22"/>
        </w:rPr>
        <w:t>study plasma</w:t>
      </w:r>
      <w:r w:rsidRPr="0040003D">
        <w:rPr>
          <w:sz w:val="22"/>
          <w:szCs w:val="22"/>
        </w:rPr>
        <w:t>.</w:t>
      </w:r>
      <w:r w:rsidR="009807F3" w:rsidRPr="009807F3">
        <w:rPr>
          <w:sz w:val="22"/>
          <w:szCs w:val="22"/>
        </w:rPr>
        <w:t xml:space="preserve"> </w:t>
      </w:r>
    </w:p>
    <w:p w14:paraId="1C00A60B" w14:textId="39FE51C7" w:rsidR="00225208" w:rsidRPr="0040003D" w:rsidRDefault="006D3E37" w:rsidP="006C465A">
      <w:pPr>
        <w:numPr>
          <w:ilvl w:val="0"/>
          <w:numId w:val="3"/>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sz w:val="22"/>
          <w:szCs w:val="22"/>
        </w:rPr>
      </w:pPr>
      <w:r w:rsidRPr="0040003D">
        <w:rPr>
          <w:sz w:val="22"/>
          <w:szCs w:val="22"/>
        </w:rPr>
        <w:tab/>
        <w:t>Continuous pulse oxim</w:t>
      </w:r>
      <w:r w:rsidR="00411752" w:rsidRPr="0040003D">
        <w:rPr>
          <w:sz w:val="22"/>
          <w:szCs w:val="22"/>
        </w:rPr>
        <w:t>etry subject</w:t>
      </w:r>
      <w:r w:rsidRPr="0040003D">
        <w:rPr>
          <w:sz w:val="22"/>
          <w:szCs w:val="22"/>
        </w:rPr>
        <w:t xml:space="preserve"> monitoring will </w:t>
      </w:r>
      <w:r w:rsidRPr="0040003D">
        <w:rPr>
          <w:noProof/>
          <w:sz w:val="22"/>
          <w:szCs w:val="22"/>
        </w:rPr>
        <w:t>be performed</w:t>
      </w:r>
      <w:r w:rsidRPr="0040003D">
        <w:rPr>
          <w:sz w:val="22"/>
          <w:szCs w:val="22"/>
        </w:rPr>
        <w:t xml:space="preserve"> during </w:t>
      </w:r>
      <w:r w:rsidR="007E1291" w:rsidRPr="0040003D">
        <w:rPr>
          <w:sz w:val="22"/>
          <w:szCs w:val="22"/>
        </w:rPr>
        <w:t>the administration of the study plasma</w:t>
      </w:r>
      <w:r w:rsidRPr="0040003D">
        <w:rPr>
          <w:sz w:val="22"/>
          <w:szCs w:val="22"/>
        </w:rPr>
        <w:t>.</w:t>
      </w:r>
    </w:p>
    <w:p w14:paraId="4BDCBFE9" w14:textId="0A770CD4" w:rsidR="00DB56DD" w:rsidRPr="00962E59" w:rsidRDefault="00BC4498" w:rsidP="00DB56DD">
      <w:pPr>
        <w:pStyle w:val="ListParagraph"/>
        <w:numPr>
          <w:ilvl w:val="0"/>
          <w:numId w:val="3"/>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sz w:val="22"/>
          <w:szCs w:val="22"/>
        </w:rPr>
      </w:pPr>
      <w:r w:rsidRPr="00962E59">
        <w:rPr>
          <w:sz w:val="22"/>
          <w:szCs w:val="22"/>
        </w:rPr>
        <w:t>Study plasma administration</w:t>
      </w:r>
      <w:r w:rsidR="00DB2CD9" w:rsidRPr="00962E59">
        <w:rPr>
          <w:sz w:val="22"/>
          <w:szCs w:val="22"/>
        </w:rPr>
        <w:t xml:space="preserve"> will be conducted at </w:t>
      </w:r>
      <w:r w:rsidR="00962E59">
        <w:rPr>
          <w:sz w:val="22"/>
          <w:szCs w:val="22"/>
        </w:rPr>
        <w:t>a</w:t>
      </w:r>
      <w:r w:rsidR="00DB2CD9" w:rsidRPr="00962E59">
        <w:rPr>
          <w:sz w:val="22"/>
          <w:szCs w:val="22"/>
        </w:rPr>
        <w:t xml:space="preserve"> </w:t>
      </w:r>
      <w:r w:rsidR="00DB56DD" w:rsidRPr="00962E59">
        <w:rPr>
          <w:sz w:val="22"/>
          <w:szCs w:val="22"/>
        </w:rPr>
        <w:t>Children Center for admitted eligible children. For prophylaxis</w:t>
      </w:r>
      <w:r w:rsidR="00CD4E3E" w:rsidRPr="00962E59">
        <w:rPr>
          <w:sz w:val="22"/>
          <w:szCs w:val="22"/>
        </w:rPr>
        <w:t xml:space="preserve"> or treatment of otherwise not admitted children</w:t>
      </w:r>
      <w:r w:rsidR="00DB56DD" w:rsidRPr="00962E59">
        <w:rPr>
          <w:sz w:val="22"/>
          <w:szCs w:val="22"/>
        </w:rPr>
        <w:t>, plasma would be administered at a</w:t>
      </w:r>
      <w:r w:rsidR="00962E59">
        <w:rPr>
          <w:sz w:val="22"/>
          <w:szCs w:val="22"/>
        </w:rPr>
        <w:t xml:space="preserve">n </w:t>
      </w:r>
      <w:r w:rsidR="00DB56DD" w:rsidRPr="00962E59">
        <w:rPr>
          <w:sz w:val="22"/>
          <w:szCs w:val="22"/>
        </w:rPr>
        <w:t xml:space="preserve">out-patient center dedicated to treatment with convalescent plasma. This would be supervised by </w:t>
      </w:r>
      <w:r w:rsidR="00962E59">
        <w:rPr>
          <w:sz w:val="22"/>
          <w:szCs w:val="22"/>
        </w:rPr>
        <w:t>a</w:t>
      </w:r>
      <w:r w:rsidR="00DB56DD" w:rsidRPr="00962E59">
        <w:rPr>
          <w:sz w:val="22"/>
          <w:szCs w:val="22"/>
        </w:rPr>
        <w:t xml:space="preserve"> </w:t>
      </w:r>
      <w:r w:rsidR="00DB2CD9" w:rsidRPr="00962E59">
        <w:rPr>
          <w:sz w:val="22"/>
          <w:szCs w:val="22"/>
        </w:rPr>
        <w:t>pediatric transfusion center with experti</w:t>
      </w:r>
      <w:r w:rsidR="00734E51" w:rsidRPr="00962E59">
        <w:rPr>
          <w:sz w:val="22"/>
          <w:szCs w:val="22"/>
        </w:rPr>
        <w:t>s</w:t>
      </w:r>
      <w:r w:rsidR="00DB2CD9" w:rsidRPr="00962E59">
        <w:rPr>
          <w:sz w:val="22"/>
          <w:szCs w:val="22"/>
        </w:rPr>
        <w:t xml:space="preserve">e and experience in </w:t>
      </w:r>
      <w:r w:rsidR="00734E51" w:rsidRPr="00962E59">
        <w:rPr>
          <w:sz w:val="22"/>
          <w:szCs w:val="22"/>
        </w:rPr>
        <w:t xml:space="preserve">the </w:t>
      </w:r>
      <w:r w:rsidR="00DB2CD9" w:rsidRPr="00962E59">
        <w:rPr>
          <w:sz w:val="22"/>
          <w:szCs w:val="22"/>
        </w:rPr>
        <w:t>administration of blood product</w:t>
      </w:r>
      <w:r w:rsidR="00734E51" w:rsidRPr="00962E59">
        <w:rPr>
          <w:sz w:val="22"/>
          <w:szCs w:val="22"/>
        </w:rPr>
        <w:t>s</w:t>
      </w:r>
      <w:r w:rsidR="00DB2CD9" w:rsidRPr="00962E59">
        <w:rPr>
          <w:sz w:val="22"/>
          <w:szCs w:val="22"/>
        </w:rPr>
        <w:t xml:space="preserve"> to pediatric patients. </w:t>
      </w:r>
      <w:r w:rsidR="004B17F3" w:rsidRPr="00962E59">
        <w:rPr>
          <w:sz w:val="22"/>
          <w:szCs w:val="22"/>
        </w:rPr>
        <w:t>Transfusions will be performed by qualified/skilled personnel</w:t>
      </w:r>
      <w:r w:rsidR="00DB56DD" w:rsidRPr="00962E59">
        <w:rPr>
          <w:sz w:val="22"/>
          <w:szCs w:val="22"/>
        </w:rPr>
        <w:t xml:space="preserve"> to transfuse children and</w:t>
      </w:r>
      <w:r w:rsidR="004B17F3" w:rsidRPr="00962E59">
        <w:rPr>
          <w:sz w:val="22"/>
          <w:szCs w:val="22"/>
        </w:rPr>
        <w:t xml:space="preserve"> in settings equipped to handle potential complications of </w:t>
      </w:r>
      <w:r w:rsidR="00734E51" w:rsidRPr="00962E59">
        <w:rPr>
          <w:sz w:val="22"/>
          <w:szCs w:val="22"/>
        </w:rPr>
        <w:t xml:space="preserve">the </w:t>
      </w:r>
      <w:r w:rsidR="004B17F3" w:rsidRPr="00962E59">
        <w:rPr>
          <w:sz w:val="22"/>
          <w:szCs w:val="22"/>
        </w:rPr>
        <w:t>transfusion.</w:t>
      </w:r>
    </w:p>
    <w:p w14:paraId="2DB7EF11" w14:textId="0AE673F1" w:rsidR="00932895" w:rsidRPr="002C5851" w:rsidRDefault="00932895" w:rsidP="00DB56DD">
      <w:pPr>
        <w:pStyle w:val="ListParagraph"/>
        <w:numPr>
          <w:ilvl w:val="0"/>
          <w:numId w:val="3"/>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rFonts w:asciiTheme="majorBidi" w:hAnsiTheme="majorBidi" w:cstheme="majorBidi"/>
          <w:sz w:val="22"/>
          <w:szCs w:val="22"/>
        </w:rPr>
      </w:pPr>
      <w:r w:rsidRPr="002C5851">
        <w:rPr>
          <w:rFonts w:asciiTheme="majorBidi" w:hAnsiTheme="majorBidi" w:cstheme="majorBidi"/>
          <w:sz w:val="22"/>
          <w:szCs w:val="22"/>
          <w:shd w:val="clear" w:color="auto" w:fill="FFFFFF"/>
        </w:rPr>
        <w:lastRenderedPageBreak/>
        <w:t>Patients who tested positive for COVID-19 or patients with symptoms concerning for COVID-19 (fever or cough or shortness of breath) will be seen in a facility equipped to see positive patients by staff trained in the appropriate personal protective equipment (PPE). In particular, staff interacting with patients suspected or known to have COVID-19 will be trained and observe airborne precautions with gown, gloves and eye protection. Once patients meet criteria to be seen in ambulatory settings with COVID precautions, then these patients will be seen in the routine research clinic or primary clinic facility as per Hospital Epidemiology Infection Control defined return to ambulatory care criteria.</w:t>
      </w:r>
    </w:p>
    <w:p w14:paraId="1FFA2E49" w14:textId="686743E8" w:rsidR="00DB56DD" w:rsidRPr="0091368A" w:rsidRDefault="004B17F3" w:rsidP="00DB56DD">
      <w:pPr>
        <w:pStyle w:val="ListParagraph"/>
        <w:numPr>
          <w:ilvl w:val="0"/>
          <w:numId w:val="3"/>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rFonts w:asciiTheme="majorBidi" w:hAnsiTheme="majorBidi" w:cstheme="majorBidi"/>
          <w:sz w:val="22"/>
          <w:szCs w:val="22"/>
        </w:rPr>
      </w:pPr>
      <w:r w:rsidRPr="0040003D">
        <w:rPr>
          <w:sz w:val="22"/>
          <w:szCs w:val="22"/>
        </w:rPr>
        <w:tab/>
      </w:r>
      <w:r w:rsidR="009D07EB" w:rsidRPr="0091368A">
        <w:rPr>
          <w:rFonts w:asciiTheme="majorBidi" w:hAnsiTheme="majorBidi" w:cstheme="majorBidi"/>
          <w:sz w:val="22"/>
          <w:szCs w:val="22"/>
        </w:rPr>
        <w:t xml:space="preserve">Pretreatment to minimize transfusion reactions (e.g. acetaminophen, diphenhydramine) </w:t>
      </w:r>
      <w:r w:rsidR="0040003D" w:rsidRPr="0091368A">
        <w:rPr>
          <w:rFonts w:asciiTheme="majorBidi" w:hAnsiTheme="majorBidi" w:cstheme="majorBidi"/>
          <w:sz w:val="22"/>
          <w:szCs w:val="22"/>
        </w:rPr>
        <w:t xml:space="preserve">may </w:t>
      </w:r>
      <w:r w:rsidR="009D07EB" w:rsidRPr="0091368A">
        <w:rPr>
          <w:rFonts w:asciiTheme="majorBidi" w:hAnsiTheme="majorBidi" w:cstheme="majorBidi"/>
          <w:sz w:val="22"/>
          <w:szCs w:val="22"/>
        </w:rPr>
        <w:t>be given</w:t>
      </w:r>
      <w:r w:rsidR="00DB56DD" w:rsidRPr="0091368A">
        <w:rPr>
          <w:rFonts w:asciiTheme="majorBidi" w:hAnsiTheme="majorBidi" w:cstheme="majorBidi"/>
          <w:sz w:val="22"/>
          <w:szCs w:val="22"/>
        </w:rPr>
        <w:t xml:space="preserve"> </w:t>
      </w:r>
      <w:r w:rsidR="0091368A">
        <w:rPr>
          <w:rFonts w:asciiTheme="majorBidi" w:hAnsiTheme="majorBidi" w:cstheme="majorBidi"/>
          <w:sz w:val="22"/>
          <w:szCs w:val="22"/>
        </w:rPr>
        <w:t>as</w:t>
      </w:r>
      <w:r w:rsidR="00DB56DD" w:rsidRPr="0091368A">
        <w:rPr>
          <w:rFonts w:asciiTheme="majorBidi" w:hAnsiTheme="majorBidi" w:cstheme="majorBidi"/>
          <w:sz w:val="22"/>
          <w:szCs w:val="22"/>
        </w:rPr>
        <w:t xml:space="preserve"> needed</w:t>
      </w:r>
      <w:r w:rsidR="00262535" w:rsidRPr="0091368A">
        <w:rPr>
          <w:rFonts w:asciiTheme="majorBidi" w:hAnsiTheme="majorBidi" w:cstheme="majorBidi"/>
          <w:sz w:val="22"/>
          <w:szCs w:val="22"/>
          <w:shd w:val="clear" w:color="auto" w:fill="FFFFFF"/>
        </w:rPr>
        <w:t xml:space="preserve"> or if the patient had previously received pre-medication for blood product administration.</w:t>
      </w:r>
    </w:p>
    <w:p w14:paraId="7F425DD7" w14:textId="3220A9FF" w:rsidR="009C460F" w:rsidRPr="0040003D" w:rsidRDefault="00DB2CD9" w:rsidP="0040003D">
      <w:pPr>
        <w:pStyle w:val="ListParagraph"/>
        <w:numPr>
          <w:ilvl w:val="0"/>
          <w:numId w:val="3"/>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sz w:val="22"/>
          <w:szCs w:val="22"/>
        </w:rPr>
      </w:pPr>
      <w:r w:rsidRPr="0091368A">
        <w:rPr>
          <w:rFonts w:asciiTheme="majorBidi" w:hAnsiTheme="majorBidi" w:cstheme="majorBidi"/>
          <w:sz w:val="22"/>
          <w:szCs w:val="22"/>
        </w:rPr>
        <w:t>T</w:t>
      </w:r>
      <w:r w:rsidR="00BC4498" w:rsidRPr="0091368A">
        <w:rPr>
          <w:rFonts w:asciiTheme="majorBidi" w:hAnsiTheme="majorBidi" w:cstheme="majorBidi"/>
          <w:sz w:val="22"/>
          <w:szCs w:val="22"/>
        </w:rPr>
        <w:t>he volume (mL) of plasma will be transfused using weight- (kg) based dosing (outlined above) and will be infused at a</w:t>
      </w:r>
      <w:r w:rsidRPr="0091368A">
        <w:rPr>
          <w:rFonts w:asciiTheme="majorBidi" w:hAnsiTheme="majorBidi" w:cstheme="majorBidi"/>
          <w:sz w:val="22"/>
          <w:szCs w:val="22"/>
        </w:rPr>
        <w:t xml:space="preserve"> starting</w:t>
      </w:r>
      <w:r w:rsidR="00BC4498" w:rsidRPr="0040003D">
        <w:rPr>
          <w:sz w:val="22"/>
          <w:szCs w:val="22"/>
        </w:rPr>
        <w:t xml:space="preserve"> rate</w:t>
      </w:r>
      <w:r w:rsidRPr="0040003D">
        <w:rPr>
          <w:sz w:val="22"/>
          <w:szCs w:val="22"/>
        </w:rPr>
        <w:t xml:space="preserve"> of 5mL/</w:t>
      </w:r>
      <w:r w:rsidR="00734E51" w:rsidRPr="0040003D">
        <w:rPr>
          <w:sz w:val="22"/>
          <w:szCs w:val="22"/>
        </w:rPr>
        <w:t>k</w:t>
      </w:r>
      <w:r w:rsidRPr="0040003D">
        <w:rPr>
          <w:sz w:val="22"/>
          <w:szCs w:val="22"/>
        </w:rPr>
        <w:t>g/hour for 15 minutes. If tolerated well, the remainder of the dose will be infused at a rate of 10 mL/</w:t>
      </w:r>
      <w:r w:rsidR="00734E51" w:rsidRPr="0040003D">
        <w:rPr>
          <w:sz w:val="22"/>
          <w:szCs w:val="22"/>
        </w:rPr>
        <w:t>k</w:t>
      </w:r>
      <w:r w:rsidRPr="0040003D">
        <w:rPr>
          <w:sz w:val="22"/>
          <w:szCs w:val="22"/>
        </w:rPr>
        <w:t xml:space="preserve">g/hours. </w:t>
      </w:r>
      <w:r w:rsidR="009C460F" w:rsidRPr="0040003D">
        <w:rPr>
          <w:sz w:val="22"/>
          <w:szCs w:val="22"/>
        </w:rPr>
        <w:t>Time at start and end of infusion will be recorded</w:t>
      </w:r>
      <w:r w:rsidR="00734E51" w:rsidRPr="0040003D">
        <w:rPr>
          <w:sz w:val="22"/>
          <w:szCs w:val="22"/>
        </w:rPr>
        <w:t>,</w:t>
      </w:r>
      <w:r w:rsidR="009C460F" w:rsidRPr="0040003D">
        <w:rPr>
          <w:sz w:val="22"/>
          <w:szCs w:val="22"/>
        </w:rPr>
        <w:t xml:space="preserve"> and </w:t>
      </w:r>
      <w:r w:rsidR="00E104C8" w:rsidRPr="0040003D">
        <w:rPr>
          <w:sz w:val="22"/>
          <w:szCs w:val="22"/>
        </w:rPr>
        <w:t>v</w:t>
      </w:r>
      <w:r w:rsidR="009C460F" w:rsidRPr="0040003D">
        <w:rPr>
          <w:sz w:val="22"/>
          <w:szCs w:val="22"/>
        </w:rPr>
        <w:t xml:space="preserve">ital signs will be measured immediately prior to infusion, 10-20 minutes after </w:t>
      </w:r>
      <w:r w:rsidR="007D0F5B" w:rsidRPr="0040003D">
        <w:rPr>
          <w:sz w:val="22"/>
          <w:szCs w:val="22"/>
        </w:rPr>
        <w:t xml:space="preserve">the </w:t>
      </w:r>
      <w:r w:rsidR="009C460F" w:rsidRPr="0040003D">
        <w:rPr>
          <w:sz w:val="22"/>
          <w:szCs w:val="22"/>
        </w:rPr>
        <w:t xml:space="preserve">start of </w:t>
      </w:r>
      <w:r w:rsidR="007D0F5B" w:rsidRPr="0040003D">
        <w:rPr>
          <w:sz w:val="22"/>
          <w:szCs w:val="22"/>
        </w:rPr>
        <w:t xml:space="preserve">the </w:t>
      </w:r>
      <w:r w:rsidR="009C460F" w:rsidRPr="0040003D">
        <w:rPr>
          <w:sz w:val="22"/>
          <w:szCs w:val="22"/>
        </w:rPr>
        <w:t xml:space="preserve">infusion, at </w:t>
      </w:r>
      <w:r w:rsidR="007D0F5B" w:rsidRPr="0040003D">
        <w:rPr>
          <w:sz w:val="22"/>
          <w:szCs w:val="22"/>
        </w:rPr>
        <w:t xml:space="preserve">the </w:t>
      </w:r>
      <w:r w:rsidR="009C460F" w:rsidRPr="0040003D">
        <w:rPr>
          <w:sz w:val="22"/>
          <w:szCs w:val="22"/>
        </w:rPr>
        <w:t>completion of infusion</w:t>
      </w:r>
      <w:r w:rsidR="007D0F5B" w:rsidRPr="0040003D">
        <w:rPr>
          <w:sz w:val="22"/>
          <w:szCs w:val="22"/>
        </w:rPr>
        <w:t>,</w:t>
      </w:r>
      <w:r w:rsidR="009C460F" w:rsidRPr="0040003D">
        <w:rPr>
          <w:sz w:val="22"/>
          <w:szCs w:val="22"/>
        </w:rPr>
        <w:t xml:space="preserve"> and 30-60 minutes after the end of the infusion. </w:t>
      </w:r>
    </w:p>
    <w:p w14:paraId="457FBD1F" w14:textId="77777777" w:rsidR="004B17F3" w:rsidRPr="0040003D" w:rsidRDefault="009C460F" w:rsidP="004656AC">
      <w:pPr>
        <w:numPr>
          <w:ilvl w:val="0"/>
          <w:numId w:val="3"/>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rPr>
      </w:pPr>
      <w:r w:rsidRPr="0040003D">
        <w:rPr>
          <w:sz w:val="22"/>
          <w:szCs w:val="22"/>
        </w:rPr>
        <w:t xml:space="preserve">If an </w:t>
      </w:r>
      <w:r w:rsidR="00577FDD" w:rsidRPr="0040003D">
        <w:rPr>
          <w:sz w:val="22"/>
          <w:szCs w:val="22"/>
        </w:rPr>
        <w:t>AE</w:t>
      </w:r>
      <w:r w:rsidRPr="0040003D">
        <w:rPr>
          <w:sz w:val="22"/>
          <w:szCs w:val="22"/>
        </w:rPr>
        <w:t xml:space="preserve"> develops during infusion, the infusion may be slowed or stopped as per </w:t>
      </w:r>
      <w:r w:rsidR="007D0F5B" w:rsidRPr="0040003D">
        <w:rPr>
          <w:sz w:val="22"/>
          <w:szCs w:val="22"/>
        </w:rPr>
        <w:t xml:space="preserve">the </w:t>
      </w:r>
      <w:r w:rsidRPr="0040003D">
        <w:rPr>
          <w:sz w:val="22"/>
          <w:szCs w:val="22"/>
        </w:rPr>
        <w:t xml:space="preserve">investigator’s </w:t>
      </w:r>
      <w:r w:rsidR="00990D32" w:rsidRPr="0040003D">
        <w:rPr>
          <w:sz w:val="22"/>
          <w:szCs w:val="22"/>
        </w:rPr>
        <w:t>discretion</w:t>
      </w:r>
      <w:r w:rsidRPr="0040003D">
        <w:rPr>
          <w:sz w:val="22"/>
          <w:szCs w:val="22"/>
        </w:rPr>
        <w:t xml:space="preserve">. </w:t>
      </w:r>
    </w:p>
    <w:p w14:paraId="5997384D" w14:textId="77777777" w:rsidR="004B17F3" w:rsidRPr="0040003D" w:rsidRDefault="004B17F3" w:rsidP="004656AC">
      <w:pPr>
        <w:numPr>
          <w:ilvl w:val="1"/>
          <w:numId w:val="3"/>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rPr>
      </w:pPr>
      <w:r w:rsidRPr="0040003D">
        <w:rPr>
          <w:sz w:val="22"/>
          <w:szCs w:val="22"/>
        </w:rPr>
        <w:t>Classification of transfusion-associated AE will follow the CDC National Healthcare Safety Network Biovigilance Component Hemovigilance Module Surveillance Protocol (https://www.cdc.gov/nhsn/pdfs/biovigilance/bv-hv-protocol-current.pdf)</w:t>
      </w:r>
    </w:p>
    <w:p w14:paraId="1957D91C" w14:textId="2C7283C4" w:rsidR="004B17F3" w:rsidRPr="0040003D" w:rsidRDefault="004B17F3" w:rsidP="006C465A">
      <w:pPr>
        <w:numPr>
          <w:ilvl w:val="1"/>
          <w:numId w:val="3"/>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sz w:val="22"/>
          <w:szCs w:val="22"/>
        </w:rPr>
      </w:pPr>
      <w:r w:rsidRPr="0040003D">
        <w:rPr>
          <w:sz w:val="22"/>
          <w:szCs w:val="22"/>
        </w:rPr>
        <w:t>Management of transfusion-associated AE will follow AABB guidelines; Outside of a simple allergic transfusion reaction, the transfusion will be discontinued and investigated appropriate</w:t>
      </w:r>
      <w:r w:rsidR="00734E51" w:rsidRPr="0040003D">
        <w:rPr>
          <w:sz w:val="22"/>
          <w:szCs w:val="22"/>
        </w:rPr>
        <w:t>ly</w:t>
      </w:r>
      <w:r w:rsidRPr="0040003D">
        <w:rPr>
          <w:sz w:val="22"/>
          <w:szCs w:val="22"/>
        </w:rPr>
        <w:t xml:space="preserve"> (i.e. per standard practice guidelines). </w:t>
      </w:r>
    </w:p>
    <w:p w14:paraId="738EDBC5" w14:textId="77777777" w:rsidR="004B17F3" w:rsidRPr="0040003D" w:rsidRDefault="004B17F3" w:rsidP="004656AC">
      <w:pPr>
        <w:pStyle w:val="ListParagraph"/>
        <w:numPr>
          <w:ilvl w:val="0"/>
          <w:numId w:val="3"/>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rPr>
      </w:pPr>
      <w:r w:rsidRPr="0040003D">
        <w:rPr>
          <w:sz w:val="22"/>
          <w:szCs w:val="22"/>
        </w:rPr>
        <w:t xml:space="preserve">Post-study evaluation will </w:t>
      </w:r>
      <w:r w:rsidRPr="0040003D">
        <w:rPr>
          <w:noProof/>
          <w:sz w:val="22"/>
          <w:szCs w:val="22"/>
        </w:rPr>
        <w:t>be completed</w:t>
      </w:r>
      <w:r w:rsidRPr="0040003D">
        <w:rPr>
          <w:sz w:val="22"/>
          <w:szCs w:val="22"/>
        </w:rPr>
        <w:t xml:space="preserve"> after the administration of the study plasma.</w:t>
      </w:r>
    </w:p>
    <w:p w14:paraId="0A1F4C9F" w14:textId="77777777" w:rsidR="004B17F3" w:rsidRPr="0040003D" w:rsidRDefault="004B17F3"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ind w:left="720"/>
        <w:rPr>
          <w:sz w:val="22"/>
          <w:szCs w:val="22"/>
        </w:rPr>
      </w:pPr>
    </w:p>
    <w:p w14:paraId="5B16A45D" w14:textId="789A9421" w:rsidR="00F825FB" w:rsidRPr="0040003D" w:rsidRDefault="006D3E37" w:rsidP="004656AC">
      <w:pPr>
        <w:pStyle w:val="ListParagraph"/>
        <w:numPr>
          <w:ilvl w:val="1"/>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noProof/>
          <w:sz w:val="22"/>
          <w:szCs w:val="22"/>
        </w:rPr>
        <w:t>Study</w:t>
      </w:r>
      <w:r w:rsidRPr="0040003D">
        <w:rPr>
          <w:b/>
          <w:sz w:val="22"/>
          <w:szCs w:val="22"/>
        </w:rPr>
        <w:t xml:space="preserve"> Statistics</w:t>
      </w:r>
    </w:p>
    <w:p w14:paraId="342CD6CB" w14:textId="77777777" w:rsidR="007D4A59" w:rsidRPr="0040003D" w:rsidRDefault="007D4A59"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rPr>
      </w:pPr>
    </w:p>
    <w:p w14:paraId="7D01101A" w14:textId="652E40BD" w:rsidR="007D4A59" w:rsidRPr="0040003D" w:rsidRDefault="007F1642" w:rsidP="004656AC">
      <w:pPr>
        <w:pStyle w:val="ListParagraph"/>
        <w:numPr>
          <w:ilvl w:val="2"/>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 xml:space="preserve">Primary </w:t>
      </w:r>
      <w:r w:rsidR="007D4A59" w:rsidRPr="0040003D">
        <w:rPr>
          <w:b/>
          <w:sz w:val="22"/>
          <w:szCs w:val="22"/>
        </w:rPr>
        <w:t>Endpoint</w:t>
      </w:r>
      <w:r w:rsidRPr="0040003D">
        <w:rPr>
          <w:b/>
          <w:sz w:val="22"/>
          <w:szCs w:val="22"/>
        </w:rPr>
        <w:t xml:space="preserve">:  </w:t>
      </w:r>
    </w:p>
    <w:p w14:paraId="405C7BB8" w14:textId="3C0549EA" w:rsidR="007D4A59" w:rsidRPr="0040003D" w:rsidRDefault="007D4A59" w:rsidP="004656AC">
      <w:pPr>
        <w:rPr>
          <w:sz w:val="22"/>
          <w:szCs w:val="22"/>
        </w:rPr>
      </w:pPr>
      <w:r w:rsidRPr="0040003D">
        <w:rPr>
          <w:sz w:val="22"/>
          <w:szCs w:val="22"/>
        </w:rPr>
        <w:t xml:space="preserve">Evaluate the safety of treatment with high-titer anti-SARS-CoV-2 plasma in children (1 month to 18 years) exposed or infected with SARS-CoV-2. </w:t>
      </w:r>
    </w:p>
    <w:p w14:paraId="4779F3BE" w14:textId="62DC8162" w:rsidR="007F1642" w:rsidRPr="0040003D" w:rsidRDefault="007F164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rPr>
      </w:pPr>
    </w:p>
    <w:p w14:paraId="31A6D2B1" w14:textId="582EC427" w:rsidR="00272F5C" w:rsidRPr="0040003D" w:rsidRDefault="00272F5C" w:rsidP="004656AC">
      <w:pPr>
        <w:pStyle w:val="ListParagraph"/>
        <w:numPr>
          <w:ilvl w:val="2"/>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Sample size</w:t>
      </w:r>
      <w:r w:rsidR="007D4A59" w:rsidRPr="0040003D">
        <w:rPr>
          <w:b/>
          <w:sz w:val="22"/>
          <w:szCs w:val="22"/>
        </w:rPr>
        <w:t>:</w:t>
      </w:r>
      <w:r w:rsidRPr="0040003D">
        <w:rPr>
          <w:b/>
          <w:sz w:val="22"/>
          <w:szCs w:val="22"/>
        </w:rPr>
        <w:t xml:space="preserve"> </w:t>
      </w:r>
      <w:r w:rsidRPr="0040003D">
        <w:rPr>
          <w:sz w:val="22"/>
          <w:szCs w:val="22"/>
        </w:rPr>
        <w:t xml:space="preserve">We plan to enroll a total of up to </w:t>
      </w:r>
      <w:r w:rsidR="00BC38CA" w:rsidRPr="0040003D">
        <w:rPr>
          <w:sz w:val="22"/>
          <w:szCs w:val="22"/>
        </w:rPr>
        <w:t>3</w:t>
      </w:r>
      <w:r w:rsidR="00A81CDA" w:rsidRPr="0040003D">
        <w:rPr>
          <w:sz w:val="22"/>
          <w:szCs w:val="22"/>
        </w:rPr>
        <w:t>0</w:t>
      </w:r>
      <w:r w:rsidRPr="0040003D">
        <w:rPr>
          <w:sz w:val="22"/>
          <w:szCs w:val="22"/>
        </w:rPr>
        <w:t xml:space="preserve"> </w:t>
      </w:r>
      <w:r w:rsidRPr="0040003D">
        <w:rPr>
          <w:noProof/>
          <w:sz w:val="22"/>
          <w:szCs w:val="22"/>
        </w:rPr>
        <w:t>subjects</w:t>
      </w:r>
      <w:r w:rsidR="00BC38CA" w:rsidRPr="0040003D">
        <w:rPr>
          <w:sz w:val="22"/>
          <w:szCs w:val="22"/>
        </w:rPr>
        <w:t xml:space="preserve"> </w:t>
      </w:r>
      <w:r w:rsidR="00BC38CA" w:rsidRPr="0040003D">
        <w:rPr>
          <w:rStyle w:val="printanswer"/>
          <w:noProof/>
          <w:sz w:val="22"/>
          <w:szCs w:val="22"/>
        </w:rPr>
        <w:t>(~10 per age group category).</w:t>
      </w:r>
    </w:p>
    <w:p w14:paraId="5FB39492" w14:textId="77777777" w:rsidR="007D4A59" w:rsidRPr="0040003D" w:rsidRDefault="007D4A59"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rPr>
      </w:pPr>
    </w:p>
    <w:p w14:paraId="43F728F6" w14:textId="77777777" w:rsidR="00E13A3B" w:rsidRPr="0040003D" w:rsidRDefault="007F1642" w:rsidP="004656AC">
      <w:pPr>
        <w:pStyle w:val="ListParagraph"/>
        <w:numPr>
          <w:ilvl w:val="2"/>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Early Stopping Guideline for Safety</w:t>
      </w:r>
    </w:p>
    <w:p w14:paraId="67ED8BF1" w14:textId="5C6B410B" w:rsidR="007F1642" w:rsidRPr="0040003D" w:rsidRDefault="00AE705F"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sz w:val="22"/>
          <w:szCs w:val="22"/>
        </w:rPr>
        <w:t xml:space="preserve">The safety and tolerability will be assessed on an ongoing basis during the course of the study. </w:t>
      </w:r>
      <w:r w:rsidR="007F1642" w:rsidRPr="0040003D">
        <w:rPr>
          <w:sz w:val="22"/>
          <w:szCs w:val="22"/>
        </w:rPr>
        <w:t xml:space="preserve">The first follow-up will include a history, physical </w:t>
      </w:r>
      <w:r w:rsidR="00272F5C" w:rsidRPr="0040003D">
        <w:rPr>
          <w:sz w:val="22"/>
          <w:szCs w:val="22"/>
        </w:rPr>
        <w:t xml:space="preserve">examination, </w:t>
      </w:r>
      <w:r w:rsidR="008909A0" w:rsidRPr="0040003D">
        <w:rPr>
          <w:sz w:val="22"/>
          <w:szCs w:val="22"/>
        </w:rPr>
        <w:t xml:space="preserve">and </w:t>
      </w:r>
      <w:r w:rsidR="00272F5C" w:rsidRPr="0040003D">
        <w:rPr>
          <w:sz w:val="22"/>
          <w:szCs w:val="22"/>
        </w:rPr>
        <w:t>lab</w:t>
      </w:r>
      <w:r w:rsidR="008909A0" w:rsidRPr="0040003D">
        <w:rPr>
          <w:sz w:val="22"/>
          <w:szCs w:val="22"/>
        </w:rPr>
        <w:t>oratory</w:t>
      </w:r>
      <w:r w:rsidR="00272F5C" w:rsidRPr="0040003D">
        <w:rPr>
          <w:sz w:val="22"/>
          <w:szCs w:val="22"/>
        </w:rPr>
        <w:t xml:space="preserve"> </w:t>
      </w:r>
      <w:r w:rsidR="008909A0" w:rsidRPr="0040003D">
        <w:rPr>
          <w:sz w:val="22"/>
          <w:szCs w:val="22"/>
        </w:rPr>
        <w:t>studies</w:t>
      </w:r>
      <w:r w:rsidR="00272F5C" w:rsidRPr="0040003D">
        <w:rPr>
          <w:sz w:val="22"/>
          <w:szCs w:val="22"/>
        </w:rPr>
        <w:t xml:space="preserve">. </w:t>
      </w:r>
      <w:r w:rsidR="004656AC" w:rsidRPr="0040003D">
        <w:rPr>
          <w:sz w:val="22"/>
          <w:szCs w:val="22"/>
        </w:rPr>
        <w:t>Other</w:t>
      </w:r>
      <w:r w:rsidR="007F1642" w:rsidRPr="0040003D">
        <w:rPr>
          <w:sz w:val="22"/>
          <w:szCs w:val="22"/>
        </w:rPr>
        <w:t xml:space="preserve"> follow-up</w:t>
      </w:r>
      <w:r w:rsidR="004656AC" w:rsidRPr="0040003D">
        <w:rPr>
          <w:sz w:val="22"/>
          <w:szCs w:val="22"/>
        </w:rPr>
        <w:t>s</w:t>
      </w:r>
      <w:r w:rsidR="007F1642" w:rsidRPr="0040003D">
        <w:rPr>
          <w:sz w:val="22"/>
          <w:szCs w:val="22"/>
        </w:rPr>
        <w:t xml:space="preserve"> will be by telephone</w:t>
      </w:r>
      <w:r w:rsidR="004656AC" w:rsidRPr="0040003D">
        <w:rPr>
          <w:sz w:val="22"/>
          <w:szCs w:val="22"/>
        </w:rPr>
        <w:t xml:space="preserve"> </w:t>
      </w:r>
      <w:r w:rsidR="0040003D" w:rsidRPr="0040003D">
        <w:rPr>
          <w:sz w:val="22"/>
          <w:szCs w:val="22"/>
        </w:rPr>
        <w:t xml:space="preserve">(or chart review) </w:t>
      </w:r>
      <w:r w:rsidR="007F1642" w:rsidRPr="0040003D">
        <w:rPr>
          <w:sz w:val="22"/>
          <w:szCs w:val="22"/>
        </w:rPr>
        <w:t xml:space="preserve">to inquire about </w:t>
      </w:r>
      <w:r w:rsidR="007F1642" w:rsidRPr="0040003D">
        <w:rPr>
          <w:noProof/>
          <w:sz w:val="22"/>
          <w:szCs w:val="22"/>
        </w:rPr>
        <w:t>l</w:t>
      </w:r>
      <w:r w:rsidR="00272F5C" w:rsidRPr="0040003D">
        <w:rPr>
          <w:noProof/>
          <w:sz w:val="22"/>
          <w:szCs w:val="22"/>
        </w:rPr>
        <w:t>ate occurring</w:t>
      </w:r>
      <w:r w:rsidR="00272F5C" w:rsidRPr="0040003D">
        <w:rPr>
          <w:sz w:val="22"/>
          <w:szCs w:val="22"/>
        </w:rPr>
        <w:t xml:space="preserve"> </w:t>
      </w:r>
      <w:r w:rsidR="00577FDD" w:rsidRPr="0040003D">
        <w:rPr>
          <w:sz w:val="22"/>
          <w:szCs w:val="22"/>
        </w:rPr>
        <w:t>AE</w:t>
      </w:r>
      <w:r w:rsidR="00272F5C" w:rsidRPr="0040003D">
        <w:rPr>
          <w:sz w:val="22"/>
          <w:szCs w:val="22"/>
        </w:rPr>
        <w:t xml:space="preserve">s. </w:t>
      </w:r>
      <w:r w:rsidR="007F1642" w:rsidRPr="0040003D">
        <w:rPr>
          <w:sz w:val="22"/>
          <w:szCs w:val="22"/>
        </w:rPr>
        <w:t xml:space="preserve">Subsequent </w:t>
      </w:r>
      <w:r w:rsidR="00D72737" w:rsidRPr="0040003D">
        <w:rPr>
          <w:sz w:val="22"/>
          <w:szCs w:val="22"/>
        </w:rPr>
        <w:t>subject</w:t>
      </w:r>
      <w:r w:rsidR="007F1642" w:rsidRPr="0040003D">
        <w:rPr>
          <w:sz w:val="22"/>
          <w:szCs w:val="22"/>
        </w:rPr>
        <w:t xml:space="preserve">s will be enrolled as long as there </w:t>
      </w:r>
      <w:r w:rsidR="004974E9" w:rsidRPr="0040003D">
        <w:rPr>
          <w:sz w:val="22"/>
          <w:szCs w:val="22"/>
        </w:rPr>
        <w:t>is</w:t>
      </w:r>
      <w:r w:rsidR="007F1642" w:rsidRPr="0040003D">
        <w:rPr>
          <w:sz w:val="22"/>
          <w:szCs w:val="22"/>
        </w:rPr>
        <w:t xml:space="preserve"> no reported </w:t>
      </w:r>
      <w:r w:rsidR="00C72839" w:rsidRPr="0040003D">
        <w:rPr>
          <w:sz w:val="22"/>
          <w:szCs w:val="22"/>
        </w:rPr>
        <w:t>serious unexpected</w:t>
      </w:r>
      <w:r w:rsidR="004E6244" w:rsidRPr="0040003D">
        <w:rPr>
          <w:sz w:val="22"/>
          <w:szCs w:val="22"/>
        </w:rPr>
        <w:t xml:space="preserve"> serious adverse event </w:t>
      </w:r>
      <w:r w:rsidR="00C72839" w:rsidRPr="0040003D">
        <w:rPr>
          <w:sz w:val="22"/>
          <w:szCs w:val="22"/>
        </w:rPr>
        <w:t>associated with study plasma</w:t>
      </w:r>
      <w:r w:rsidR="004E6244" w:rsidRPr="0040003D">
        <w:rPr>
          <w:sz w:val="22"/>
          <w:szCs w:val="22"/>
        </w:rPr>
        <w:t xml:space="preserve">. </w:t>
      </w:r>
      <w:r w:rsidR="00C72839" w:rsidRPr="0040003D">
        <w:rPr>
          <w:sz w:val="22"/>
          <w:szCs w:val="22"/>
        </w:rPr>
        <w:t xml:space="preserve"> </w:t>
      </w:r>
      <w:r w:rsidR="004E6244" w:rsidRPr="0040003D">
        <w:rPr>
          <w:sz w:val="22"/>
          <w:szCs w:val="22"/>
        </w:rPr>
        <w:t xml:space="preserve"> </w:t>
      </w:r>
      <w:r w:rsidR="007F1642" w:rsidRPr="0040003D">
        <w:rPr>
          <w:sz w:val="22"/>
          <w:szCs w:val="22"/>
        </w:rPr>
        <w:t xml:space="preserve">Any </w:t>
      </w:r>
      <w:r w:rsidR="00821892" w:rsidRPr="0040003D">
        <w:rPr>
          <w:sz w:val="22"/>
          <w:szCs w:val="22"/>
        </w:rPr>
        <w:t xml:space="preserve">serious </w:t>
      </w:r>
      <w:r w:rsidR="00577FDD" w:rsidRPr="0040003D">
        <w:rPr>
          <w:sz w:val="22"/>
          <w:szCs w:val="22"/>
        </w:rPr>
        <w:t>AE</w:t>
      </w:r>
      <w:r w:rsidR="007F1642" w:rsidRPr="0040003D">
        <w:rPr>
          <w:sz w:val="22"/>
          <w:szCs w:val="22"/>
        </w:rPr>
        <w:t xml:space="preserve"> that is definitely or probably related to the </w:t>
      </w:r>
      <w:r w:rsidR="007D4A59" w:rsidRPr="0040003D">
        <w:rPr>
          <w:sz w:val="22"/>
          <w:szCs w:val="22"/>
        </w:rPr>
        <w:t>plasma administration</w:t>
      </w:r>
      <w:r w:rsidR="007F1642" w:rsidRPr="0040003D">
        <w:rPr>
          <w:sz w:val="22"/>
          <w:szCs w:val="22"/>
        </w:rPr>
        <w:t xml:space="preserve"> would cause the study to be suspended and reviewed for continuation.</w:t>
      </w:r>
    </w:p>
    <w:p w14:paraId="1F1E8CDF" w14:textId="77777777" w:rsidR="007F1642" w:rsidRPr="0040003D" w:rsidRDefault="007F1642"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ind w:left="792"/>
        <w:rPr>
          <w:sz w:val="22"/>
          <w:szCs w:val="22"/>
        </w:rPr>
      </w:pPr>
      <w:r w:rsidRPr="0040003D">
        <w:rPr>
          <w:sz w:val="22"/>
          <w:szCs w:val="22"/>
        </w:rPr>
        <w:t xml:space="preserve">  </w:t>
      </w:r>
    </w:p>
    <w:p w14:paraId="15973D10" w14:textId="631707E1" w:rsidR="007D4A59" w:rsidRPr="0040003D" w:rsidRDefault="007F1642" w:rsidP="004656AC">
      <w:pPr>
        <w:pStyle w:val="ListParagraph"/>
        <w:numPr>
          <w:ilvl w:val="2"/>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 xml:space="preserve">Analysis of </w:t>
      </w:r>
      <w:r w:rsidR="007D4A59" w:rsidRPr="0040003D">
        <w:rPr>
          <w:b/>
          <w:sz w:val="22"/>
          <w:szCs w:val="22"/>
        </w:rPr>
        <w:t xml:space="preserve">adverse events </w:t>
      </w:r>
      <w:r w:rsidR="00577FDD" w:rsidRPr="0040003D">
        <w:rPr>
          <w:b/>
          <w:sz w:val="22"/>
          <w:szCs w:val="22"/>
        </w:rPr>
        <w:t>(AE)</w:t>
      </w:r>
    </w:p>
    <w:p w14:paraId="1F8A327D" w14:textId="35FBA73D" w:rsidR="007F1642" w:rsidRPr="0040003D" w:rsidRDefault="007D4A59"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 xml:space="preserve">Analysis of </w:t>
      </w:r>
      <w:r w:rsidR="00577FDD" w:rsidRPr="0040003D">
        <w:rPr>
          <w:bCs/>
          <w:sz w:val="22"/>
          <w:szCs w:val="22"/>
        </w:rPr>
        <w:t>AE</w:t>
      </w:r>
      <w:r w:rsidR="00EA0B7B" w:rsidRPr="0040003D">
        <w:rPr>
          <w:bCs/>
          <w:sz w:val="22"/>
          <w:szCs w:val="22"/>
        </w:rPr>
        <w:t xml:space="preserve"> </w:t>
      </w:r>
      <w:r w:rsidRPr="0040003D">
        <w:rPr>
          <w:bCs/>
          <w:sz w:val="22"/>
          <w:szCs w:val="22"/>
        </w:rPr>
        <w:t>data will primarily be descriptive based on MedDRA coding of events. The proportion of subjects experiencing a</w:t>
      </w:r>
      <w:r w:rsidR="00F17031" w:rsidRPr="0040003D">
        <w:rPr>
          <w:bCs/>
          <w:sz w:val="22"/>
          <w:szCs w:val="22"/>
        </w:rPr>
        <w:t>n</w:t>
      </w:r>
      <w:r w:rsidRPr="0040003D">
        <w:rPr>
          <w:bCs/>
          <w:sz w:val="22"/>
          <w:szCs w:val="22"/>
        </w:rPr>
        <w:t xml:space="preserve"> </w:t>
      </w:r>
      <w:r w:rsidR="00577FDD" w:rsidRPr="0040003D">
        <w:rPr>
          <w:bCs/>
          <w:sz w:val="22"/>
          <w:szCs w:val="22"/>
        </w:rPr>
        <w:t>SAE</w:t>
      </w:r>
      <w:r w:rsidR="00EA0B7B" w:rsidRPr="0040003D">
        <w:rPr>
          <w:bCs/>
          <w:sz w:val="22"/>
          <w:szCs w:val="22"/>
        </w:rPr>
        <w:t xml:space="preserve"> event</w:t>
      </w:r>
      <w:r w:rsidRPr="0040003D">
        <w:rPr>
          <w:bCs/>
          <w:sz w:val="22"/>
          <w:szCs w:val="22"/>
        </w:rPr>
        <w:t xml:space="preserve"> and the proportion experiencing a Grade 3 or higher</w:t>
      </w:r>
      <w:r w:rsidR="00EA0B7B" w:rsidRPr="0040003D">
        <w:rPr>
          <w:bCs/>
          <w:sz w:val="22"/>
          <w:szCs w:val="22"/>
        </w:rPr>
        <w:t xml:space="preserve"> </w:t>
      </w:r>
      <w:r w:rsidR="00B048A7">
        <w:rPr>
          <w:bCs/>
          <w:sz w:val="22"/>
          <w:szCs w:val="22"/>
        </w:rPr>
        <w:t>will</w:t>
      </w:r>
      <w:r w:rsidR="00EA0B7B" w:rsidRPr="0040003D">
        <w:rPr>
          <w:bCs/>
          <w:sz w:val="22"/>
          <w:szCs w:val="22"/>
        </w:rPr>
        <w:t xml:space="preserve"> be analyzed</w:t>
      </w:r>
      <w:r w:rsidRPr="0040003D">
        <w:rPr>
          <w:bCs/>
          <w:sz w:val="22"/>
          <w:szCs w:val="22"/>
        </w:rPr>
        <w:t xml:space="preserve">. </w:t>
      </w:r>
    </w:p>
    <w:p w14:paraId="781B8C25" w14:textId="56C19190" w:rsidR="007D4A59" w:rsidRDefault="007D4A59"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5AFA2D6F" w14:textId="14712A25" w:rsidR="008F2F0A" w:rsidRDefault="008F2F0A"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546A7C32" w14:textId="77777777" w:rsidR="008F2F0A" w:rsidRPr="0040003D" w:rsidRDefault="008F2F0A"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139B18BC" w14:textId="53DC5057" w:rsidR="007D4A59" w:rsidRPr="0040003D" w:rsidRDefault="007D4A59" w:rsidP="004656AC">
      <w:pPr>
        <w:pStyle w:val="ListParagraph"/>
        <w:numPr>
          <w:ilvl w:val="2"/>
          <w:numId w:val="11"/>
        </w:numPr>
        <w:rPr>
          <w:b/>
          <w:sz w:val="22"/>
          <w:szCs w:val="22"/>
        </w:rPr>
      </w:pPr>
      <w:r w:rsidRPr="0040003D">
        <w:rPr>
          <w:b/>
          <w:sz w:val="22"/>
          <w:szCs w:val="22"/>
        </w:rPr>
        <w:t>Analysis of anti-SARS-CoV-2 titers</w:t>
      </w:r>
    </w:p>
    <w:p w14:paraId="4602FED5" w14:textId="7E4E7481" w:rsidR="007D4A59" w:rsidRPr="008938C0" w:rsidRDefault="007D4A59" w:rsidP="004656AC">
      <w:pPr>
        <w:rPr>
          <w:bCs/>
          <w:sz w:val="22"/>
          <w:szCs w:val="22"/>
          <w:lang w:val="x-none"/>
        </w:rPr>
      </w:pPr>
      <w:r w:rsidRPr="0040003D">
        <w:rPr>
          <w:bCs/>
          <w:sz w:val="22"/>
          <w:szCs w:val="22"/>
        </w:rPr>
        <w:lastRenderedPageBreak/>
        <w:t xml:space="preserve">Analysis of titers will also </w:t>
      </w:r>
      <w:r w:rsidR="009C15D4" w:rsidRPr="0040003D">
        <w:rPr>
          <w:bCs/>
          <w:sz w:val="22"/>
          <w:szCs w:val="22"/>
        </w:rPr>
        <w:t xml:space="preserve">be </w:t>
      </w:r>
      <w:r w:rsidRPr="0040003D">
        <w:rPr>
          <w:bCs/>
          <w:sz w:val="22"/>
          <w:szCs w:val="22"/>
        </w:rPr>
        <w:t xml:space="preserve">primarily descriptive, comparing the geometric mean titers at </w:t>
      </w:r>
      <w:r w:rsidR="0083620F">
        <w:rPr>
          <w:bCs/>
          <w:sz w:val="22"/>
          <w:szCs w:val="22"/>
        </w:rPr>
        <w:t xml:space="preserve">the various time </w:t>
      </w:r>
      <w:r w:rsidR="00A64DEF" w:rsidRPr="0040003D">
        <w:rPr>
          <w:bCs/>
          <w:sz w:val="22"/>
          <w:szCs w:val="22"/>
        </w:rPr>
        <w:t xml:space="preserve">points. </w:t>
      </w:r>
    </w:p>
    <w:p w14:paraId="202F3965" w14:textId="77777777" w:rsidR="00F825FB" w:rsidRPr="0040003D" w:rsidRDefault="00F825FB" w:rsidP="004656AC">
      <w:pPr>
        <w:rPr>
          <w:bCs/>
          <w:sz w:val="22"/>
          <w:szCs w:val="22"/>
        </w:rPr>
      </w:pPr>
    </w:p>
    <w:p w14:paraId="11C6271A" w14:textId="77777777" w:rsidR="007D4A59" w:rsidRPr="0040003D" w:rsidRDefault="007D4A59" w:rsidP="004656AC">
      <w:pPr>
        <w:pStyle w:val="ListParagraph"/>
        <w:numPr>
          <w:ilvl w:val="2"/>
          <w:numId w:val="11"/>
        </w:numPr>
        <w:rPr>
          <w:b/>
          <w:sz w:val="22"/>
          <w:szCs w:val="22"/>
        </w:rPr>
      </w:pPr>
      <w:r w:rsidRPr="0040003D">
        <w:rPr>
          <w:b/>
          <w:sz w:val="22"/>
          <w:szCs w:val="22"/>
        </w:rPr>
        <w:t>Analysis of rates and duration of SARS-CoV-2 PCR Positivity</w:t>
      </w:r>
    </w:p>
    <w:p w14:paraId="0DB68FF1" w14:textId="15EDCB4E" w:rsidR="007D4A59" w:rsidRPr="0040003D" w:rsidRDefault="004C4A8C"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 xml:space="preserve">Analysis of rates and duration of SARS-CoV-2 PCR positivity will be primarily descriptive as well. </w:t>
      </w:r>
    </w:p>
    <w:p w14:paraId="4F735AA9" w14:textId="77777777" w:rsidR="00F825FB" w:rsidRPr="0040003D" w:rsidRDefault="00F825FB" w:rsidP="004656AC">
      <w:p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2DA3024D" w14:textId="1353C839" w:rsidR="00F825FB" w:rsidRPr="0040003D" w:rsidRDefault="00F825FB" w:rsidP="004656AC">
      <w:pPr>
        <w:pStyle w:val="ListParagraph"/>
        <w:numPr>
          <w:ilvl w:val="1"/>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Endpoints</w:t>
      </w:r>
    </w:p>
    <w:p w14:paraId="1034FA6B" w14:textId="77777777" w:rsidR="00F825FB" w:rsidRPr="0040003D" w:rsidRDefault="00F825FB" w:rsidP="004656AC">
      <w:pPr>
        <w:pStyle w:val="ListParagraph"/>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ind w:left="360"/>
        <w:rPr>
          <w:b/>
          <w:sz w:val="22"/>
          <w:szCs w:val="22"/>
        </w:rPr>
      </w:pPr>
    </w:p>
    <w:p w14:paraId="480E05E2" w14:textId="4056FEFB" w:rsidR="00F825FB" w:rsidRPr="0040003D" w:rsidRDefault="00F825FB" w:rsidP="004656AC">
      <w:pPr>
        <w:pStyle w:val="ListParagraph"/>
        <w:numPr>
          <w:ilvl w:val="2"/>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 xml:space="preserve">Primary endpoint:  </w:t>
      </w:r>
    </w:p>
    <w:p w14:paraId="5D0491A1" w14:textId="5376DF7D" w:rsidR="00F825FB" w:rsidRPr="0040003D" w:rsidRDefault="00F825FB" w:rsidP="004656AC">
      <w:pPr>
        <w:rPr>
          <w:sz w:val="22"/>
          <w:szCs w:val="22"/>
        </w:rPr>
      </w:pPr>
      <w:r w:rsidRPr="0040003D">
        <w:rPr>
          <w:sz w:val="22"/>
          <w:szCs w:val="22"/>
        </w:rPr>
        <w:t>Safety of treatment with high-titer anti-SARS-CoV-2 plasma in children (1 month to 18 years) exposed or infected with SARS-CoV-2 (evaluated up to day 28 post-administration of study plasma).</w:t>
      </w:r>
    </w:p>
    <w:p w14:paraId="448554EF" w14:textId="0DD49773" w:rsidR="00F825FB" w:rsidRPr="0040003D" w:rsidRDefault="00F825FB" w:rsidP="004656AC">
      <w:pPr>
        <w:pStyle w:val="ListParagraph"/>
        <w:numPr>
          <w:ilvl w:val="0"/>
          <w:numId w:val="12"/>
        </w:numPr>
        <w:rPr>
          <w:sz w:val="22"/>
          <w:szCs w:val="22"/>
        </w:rPr>
      </w:pPr>
      <w:r w:rsidRPr="0040003D">
        <w:rPr>
          <w:sz w:val="22"/>
          <w:szCs w:val="22"/>
        </w:rPr>
        <w:t xml:space="preserve">Cumulative incidence of grade 3 and 4 </w:t>
      </w:r>
      <w:r w:rsidR="00577FDD" w:rsidRPr="0040003D">
        <w:rPr>
          <w:sz w:val="22"/>
          <w:szCs w:val="22"/>
        </w:rPr>
        <w:t>AE</w:t>
      </w:r>
      <w:r w:rsidRPr="0040003D">
        <w:rPr>
          <w:sz w:val="22"/>
          <w:szCs w:val="22"/>
        </w:rPr>
        <w:t>s during the study period</w:t>
      </w:r>
    </w:p>
    <w:p w14:paraId="1268AD62" w14:textId="601DA28A" w:rsidR="00F825FB" w:rsidRPr="0040003D" w:rsidRDefault="00F825FB" w:rsidP="004656AC">
      <w:pPr>
        <w:pStyle w:val="ListParagraph"/>
        <w:numPr>
          <w:ilvl w:val="0"/>
          <w:numId w:val="12"/>
        </w:numPr>
        <w:rPr>
          <w:sz w:val="22"/>
          <w:szCs w:val="22"/>
        </w:rPr>
      </w:pPr>
      <w:r w:rsidRPr="0040003D">
        <w:rPr>
          <w:sz w:val="22"/>
          <w:szCs w:val="22"/>
        </w:rPr>
        <w:t xml:space="preserve">Cumulative incidence of </w:t>
      </w:r>
      <w:r w:rsidR="00577FDD" w:rsidRPr="0040003D">
        <w:rPr>
          <w:sz w:val="22"/>
          <w:szCs w:val="22"/>
        </w:rPr>
        <w:t>SAEs</w:t>
      </w:r>
      <w:r w:rsidRPr="0040003D">
        <w:rPr>
          <w:sz w:val="22"/>
          <w:szCs w:val="22"/>
        </w:rPr>
        <w:t xml:space="preserve"> during the study period</w:t>
      </w:r>
    </w:p>
    <w:p w14:paraId="13A2A942" w14:textId="77777777" w:rsidR="00F825FB" w:rsidRPr="0040003D" w:rsidRDefault="00F825FB" w:rsidP="004656AC">
      <w:pPr>
        <w:rPr>
          <w:sz w:val="22"/>
          <w:szCs w:val="22"/>
        </w:rPr>
      </w:pPr>
    </w:p>
    <w:p w14:paraId="6FC63792" w14:textId="4A441E0A" w:rsidR="00F825FB" w:rsidRPr="0040003D" w:rsidRDefault="00F825FB" w:rsidP="004656AC">
      <w:pPr>
        <w:pStyle w:val="ListParagraph"/>
        <w:numPr>
          <w:ilvl w:val="2"/>
          <w:numId w:val="11"/>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Secondary endpoints:</w:t>
      </w:r>
    </w:p>
    <w:p w14:paraId="5F6954D0" w14:textId="1F11066A" w:rsidR="00F825FB" w:rsidRPr="0040003D" w:rsidRDefault="00F825FB" w:rsidP="00E27BD3">
      <w:pPr>
        <w:pStyle w:val="ListParagraph"/>
        <w:numPr>
          <w:ilvl w:val="0"/>
          <w:numId w:val="13"/>
        </w:numPr>
        <w:tabs>
          <w:tab w:val="left" w:pos="-1068"/>
          <w:tab w:val="left" w:pos="-720"/>
          <w:tab w:val="left" w:pos="0"/>
          <w:tab w:val="left" w:pos="354"/>
          <w:tab w:val="left" w:pos="712"/>
          <w:tab w:val="left" w:pos="1080"/>
          <w:tab w:val="left" w:pos="1430"/>
          <w:tab w:val="left" w:pos="1816"/>
          <w:tab w:val="left" w:pos="2148"/>
          <w:tab w:val="left" w:pos="2506"/>
          <w:tab w:val="left" w:pos="2865"/>
          <w:tab w:val="left" w:pos="3252"/>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ind w:left="714"/>
        <w:rPr>
          <w:bCs/>
          <w:sz w:val="22"/>
          <w:szCs w:val="22"/>
        </w:rPr>
      </w:pPr>
      <w:r w:rsidRPr="0040003D">
        <w:rPr>
          <w:bCs/>
          <w:sz w:val="22"/>
          <w:szCs w:val="22"/>
        </w:rPr>
        <w:t>Efficacy endpoint:</w:t>
      </w:r>
    </w:p>
    <w:p w14:paraId="032FD7E5" w14:textId="590081DF" w:rsidR="0040003D" w:rsidRPr="0040003D" w:rsidRDefault="0040003D" w:rsidP="00E27BD3">
      <w:pPr>
        <w:pStyle w:val="ListParagraph"/>
        <w:numPr>
          <w:ilvl w:val="0"/>
          <w:numId w:val="15"/>
        </w:numPr>
        <w:autoSpaceDE w:val="0"/>
        <w:autoSpaceDN w:val="0"/>
        <w:adjustRightInd w:val="0"/>
        <w:ind w:left="1074"/>
        <w:rPr>
          <w:sz w:val="22"/>
          <w:szCs w:val="22"/>
        </w:rPr>
      </w:pPr>
      <w:r w:rsidRPr="0040003D">
        <w:rPr>
          <w:sz w:val="22"/>
          <w:szCs w:val="22"/>
        </w:rPr>
        <w:t xml:space="preserve"> </w:t>
      </w:r>
      <w:r w:rsidR="0038433E" w:rsidRPr="0038433E">
        <w:rPr>
          <w:sz w:val="22"/>
          <w:szCs w:val="22"/>
        </w:rPr>
        <w:t>Confirmed SARS-CoV-2 infection: (</w:t>
      </w:r>
      <w:proofErr w:type="spellStart"/>
      <w:r w:rsidR="0038433E" w:rsidRPr="0038433E">
        <w:rPr>
          <w:sz w:val="22"/>
          <w:szCs w:val="22"/>
        </w:rPr>
        <w:t>i</w:t>
      </w:r>
      <w:proofErr w:type="spellEnd"/>
      <w:r w:rsidR="0038433E" w:rsidRPr="0038433E">
        <w:rPr>
          <w:sz w:val="22"/>
          <w:szCs w:val="22"/>
        </w:rPr>
        <w:t xml:space="preserve">) Evaluate outcome of disease severity during the study period (descriptive analysis of several measurable outcomes, e.g. </w:t>
      </w:r>
      <w:r w:rsidRPr="0040003D">
        <w:rPr>
          <w:sz w:val="22"/>
          <w:szCs w:val="22"/>
        </w:rPr>
        <w:t>disease worsening, hospitalization, need for supplemental oxygenation, respiratory distress, requirement for mechanical ventilation, and death).</w:t>
      </w:r>
      <w:r w:rsidR="001701D6">
        <w:rPr>
          <w:sz w:val="22"/>
          <w:szCs w:val="22"/>
        </w:rPr>
        <w:t xml:space="preserve"> (ii)</w:t>
      </w:r>
      <w:r w:rsidRPr="0040003D">
        <w:rPr>
          <w:sz w:val="22"/>
          <w:szCs w:val="22"/>
        </w:rPr>
        <w:t xml:space="preserve"> RT-PCR </w:t>
      </w:r>
      <w:r w:rsidR="001701D6">
        <w:rPr>
          <w:sz w:val="22"/>
          <w:szCs w:val="22"/>
        </w:rPr>
        <w:t xml:space="preserve">(Ct) </w:t>
      </w:r>
      <w:r w:rsidRPr="0040003D">
        <w:rPr>
          <w:sz w:val="22"/>
          <w:szCs w:val="22"/>
        </w:rPr>
        <w:t>values before and after the study plasma treatment.</w:t>
      </w:r>
    </w:p>
    <w:p w14:paraId="5ED66053" w14:textId="00D19B89" w:rsidR="00F825FB" w:rsidRPr="0040003D" w:rsidRDefault="0040003D" w:rsidP="00E27BD3">
      <w:pPr>
        <w:pStyle w:val="ListParagraph"/>
        <w:numPr>
          <w:ilvl w:val="0"/>
          <w:numId w:val="15"/>
        </w:numPr>
        <w:autoSpaceDE w:val="0"/>
        <w:autoSpaceDN w:val="0"/>
        <w:adjustRightInd w:val="0"/>
        <w:ind w:left="1074"/>
        <w:rPr>
          <w:sz w:val="22"/>
          <w:szCs w:val="22"/>
        </w:rPr>
      </w:pPr>
      <w:r>
        <w:rPr>
          <w:sz w:val="22"/>
          <w:szCs w:val="22"/>
        </w:rPr>
        <w:t>High-risk</w:t>
      </w:r>
      <w:r w:rsidR="00F825FB" w:rsidRPr="0040003D">
        <w:rPr>
          <w:sz w:val="22"/>
          <w:szCs w:val="22"/>
        </w:rPr>
        <w:t xml:space="preserve"> exposure: Cumulative incidence of asymptomatic, mild, moderate and severe COVID-19 disease confirmed by nasopharyngeal PCR.</w:t>
      </w:r>
    </w:p>
    <w:p w14:paraId="5048C9A0" w14:textId="685E21C1" w:rsidR="00F825FB" w:rsidRPr="0040003D" w:rsidRDefault="00F825FB" w:rsidP="00E27BD3">
      <w:pPr>
        <w:pStyle w:val="ListParagraph"/>
        <w:numPr>
          <w:ilvl w:val="0"/>
          <w:numId w:val="13"/>
        </w:numPr>
        <w:autoSpaceDE w:val="0"/>
        <w:autoSpaceDN w:val="0"/>
        <w:adjustRightInd w:val="0"/>
        <w:ind w:left="714"/>
        <w:rPr>
          <w:sz w:val="22"/>
          <w:szCs w:val="22"/>
        </w:rPr>
      </w:pPr>
      <w:r w:rsidRPr="0040003D">
        <w:rPr>
          <w:sz w:val="22"/>
          <w:szCs w:val="22"/>
        </w:rPr>
        <w:t xml:space="preserve">Virologic measures: </w:t>
      </w:r>
    </w:p>
    <w:p w14:paraId="7E41DC59" w14:textId="6175D098" w:rsidR="00F825FB" w:rsidRPr="0040003D" w:rsidRDefault="00F825FB" w:rsidP="00E27BD3">
      <w:pPr>
        <w:pStyle w:val="ListParagraph"/>
        <w:numPr>
          <w:ilvl w:val="0"/>
          <w:numId w:val="14"/>
        </w:numPr>
        <w:autoSpaceDE w:val="0"/>
        <w:autoSpaceDN w:val="0"/>
        <w:adjustRightInd w:val="0"/>
        <w:ind w:left="1074"/>
        <w:rPr>
          <w:sz w:val="22"/>
          <w:szCs w:val="22"/>
        </w:rPr>
      </w:pPr>
      <w:r w:rsidRPr="0040003D">
        <w:rPr>
          <w:sz w:val="22"/>
          <w:szCs w:val="22"/>
        </w:rPr>
        <w:t>Rates and duration o</w:t>
      </w:r>
      <w:r w:rsidR="0040003D">
        <w:rPr>
          <w:sz w:val="22"/>
          <w:szCs w:val="22"/>
        </w:rPr>
        <w:t>f SARS-CoV-2 PCR positivity (RT-</w:t>
      </w:r>
      <w:r w:rsidRPr="0040003D">
        <w:rPr>
          <w:sz w:val="22"/>
          <w:szCs w:val="22"/>
        </w:rPr>
        <w:t>PCR) at days 0,</w:t>
      </w:r>
      <w:r w:rsidR="00F66C2E">
        <w:rPr>
          <w:sz w:val="22"/>
          <w:szCs w:val="22"/>
        </w:rPr>
        <w:t xml:space="preserve"> 7,</w:t>
      </w:r>
      <w:r w:rsidRPr="0040003D">
        <w:rPr>
          <w:sz w:val="22"/>
          <w:szCs w:val="22"/>
        </w:rPr>
        <w:t xml:space="preserve"> </w:t>
      </w:r>
      <w:r w:rsidR="00960D96" w:rsidRPr="0040003D">
        <w:rPr>
          <w:sz w:val="22"/>
          <w:szCs w:val="22"/>
        </w:rPr>
        <w:t>14</w:t>
      </w:r>
      <w:r w:rsidR="00F66C2E">
        <w:rPr>
          <w:sz w:val="22"/>
          <w:szCs w:val="22"/>
        </w:rPr>
        <w:t xml:space="preserve"> and 21-28.</w:t>
      </w:r>
    </w:p>
    <w:p w14:paraId="5408C453" w14:textId="6BED7BBC" w:rsidR="00F825FB" w:rsidRPr="0040003D" w:rsidRDefault="00F825FB" w:rsidP="00E27BD3">
      <w:pPr>
        <w:pStyle w:val="ListParagraph"/>
        <w:numPr>
          <w:ilvl w:val="0"/>
          <w:numId w:val="14"/>
        </w:numPr>
        <w:autoSpaceDE w:val="0"/>
        <w:autoSpaceDN w:val="0"/>
        <w:adjustRightInd w:val="0"/>
        <w:ind w:left="1074"/>
        <w:rPr>
          <w:sz w:val="22"/>
          <w:szCs w:val="22"/>
        </w:rPr>
      </w:pPr>
      <w:r w:rsidRPr="0040003D">
        <w:rPr>
          <w:sz w:val="22"/>
          <w:szCs w:val="22"/>
        </w:rPr>
        <w:t xml:space="preserve">Peak quantity levels of SARS-CoV-2 RNA </w:t>
      </w:r>
      <w:r w:rsidR="0083620F">
        <w:rPr>
          <w:sz w:val="22"/>
          <w:szCs w:val="22"/>
        </w:rPr>
        <w:t xml:space="preserve">(Ct values) </w:t>
      </w:r>
      <w:r w:rsidRPr="0040003D">
        <w:rPr>
          <w:sz w:val="22"/>
          <w:szCs w:val="22"/>
        </w:rPr>
        <w:t>at days 0,</w:t>
      </w:r>
      <w:r w:rsidR="00F66C2E">
        <w:rPr>
          <w:sz w:val="22"/>
          <w:szCs w:val="22"/>
        </w:rPr>
        <w:t xml:space="preserve"> 7,</w:t>
      </w:r>
      <w:r w:rsidRPr="0040003D">
        <w:rPr>
          <w:sz w:val="22"/>
          <w:szCs w:val="22"/>
        </w:rPr>
        <w:t xml:space="preserve"> </w:t>
      </w:r>
      <w:r w:rsidR="00960D96" w:rsidRPr="0040003D">
        <w:rPr>
          <w:sz w:val="22"/>
          <w:szCs w:val="22"/>
        </w:rPr>
        <w:t>14</w:t>
      </w:r>
      <w:r w:rsidR="00F66C2E">
        <w:rPr>
          <w:sz w:val="22"/>
          <w:szCs w:val="22"/>
        </w:rPr>
        <w:t xml:space="preserve"> and 21-28</w:t>
      </w:r>
      <w:r w:rsidR="00585894" w:rsidRPr="0040003D">
        <w:rPr>
          <w:bCs/>
          <w:sz w:val="22"/>
          <w:szCs w:val="22"/>
        </w:rPr>
        <w:t>.</w:t>
      </w:r>
    </w:p>
    <w:p w14:paraId="5A4C5A98" w14:textId="6B350AAE" w:rsidR="00F66C2E" w:rsidRDefault="00F825FB" w:rsidP="0083620F">
      <w:pPr>
        <w:pStyle w:val="ListParagraph"/>
        <w:numPr>
          <w:ilvl w:val="0"/>
          <w:numId w:val="13"/>
        </w:numPr>
        <w:ind w:left="720"/>
        <w:rPr>
          <w:sz w:val="22"/>
          <w:szCs w:val="22"/>
        </w:rPr>
      </w:pPr>
      <w:r w:rsidRPr="0040003D">
        <w:rPr>
          <w:sz w:val="22"/>
          <w:szCs w:val="22"/>
        </w:rPr>
        <w:t xml:space="preserve">Pharmacokinetic measures: anti-SARS-CoV-2 antibody titers at </w:t>
      </w:r>
      <w:r w:rsidR="0083620F">
        <w:rPr>
          <w:sz w:val="22"/>
          <w:szCs w:val="22"/>
        </w:rPr>
        <w:t xml:space="preserve">days </w:t>
      </w:r>
      <w:r w:rsidR="003B74F4">
        <w:rPr>
          <w:sz w:val="22"/>
          <w:szCs w:val="22"/>
        </w:rPr>
        <w:t xml:space="preserve">0, </w:t>
      </w:r>
      <w:r w:rsidR="00F66C2E">
        <w:rPr>
          <w:sz w:val="22"/>
          <w:szCs w:val="22"/>
        </w:rPr>
        <w:t xml:space="preserve">7, </w:t>
      </w:r>
      <w:r w:rsidRPr="0040003D">
        <w:rPr>
          <w:sz w:val="22"/>
          <w:szCs w:val="22"/>
        </w:rPr>
        <w:t xml:space="preserve">14, </w:t>
      </w:r>
      <w:r w:rsidR="00585894" w:rsidRPr="0040003D">
        <w:rPr>
          <w:sz w:val="22"/>
          <w:szCs w:val="22"/>
        </w:rPr>
        <w:t>and</w:t>
      </w:r>
      <w:r w:rsidR="00F66C2E">
        <w:rPr>
          <w:sz w:val="22"/>
          <w:szCs w:val="22"/>
        </w:rPr>
        <w:t xml:space="preserve"> 21</w:t>
      </w:r>
      <w:r w:rsidR="0083620F">
        <w:rPr>
          <w:sz w:val="22"/>
          <w:szCs w:val="22"/>
        </w:rPr>
        <w:t>-</w:t>
      </w:r>
      <w:r w:rsidR="00F66C2E">
        <w:rPr>
          <w:sz w:val="22"/>
          <w:szCs w:val="22"/>
        </w:rPr>
        <w:t xml:space="preserve">28, </w:t>
      </w:r>
      <w:r w:rsidRPr="0040003D">
        <w:rPr>
          <w:sz w:val="22"/>
          <w:szCs w:val="22"/>
        </w:rPr>
        <w:t>stratified by ag</w:t>
      </w:r>
      <w:r w:rsidR="00C00839" w:rsidRPr="0040003D">
        <w:rPr>
          <w:sz w:val="22"/>
          <w:szCs w:val="22"/>
        </w:rPr>
        <w:t>e groups (1 month to 5 years; 5-12 years; 12-</w:t>
      </w:r>
      <w:r w:rsidRPr="0040003D">
        <w:rPr>
          <w:sz w:val="22"/>
          <w:szCs w:val="22"/>
        </w:rPr>
        <w:t>18 years).</w:t>
      </w:r>
      <w:r w:rsidR="008938C0">
        <w:rPr>
          <w:rFonts w:hint="cs"/>
          <w:sz w:val="22"/>
          <w:szCs w:val="22"/>
          <w:rtl/>
          <w:lang w:bidi="he-IL"/>
        </w:rPr>
        <w:t xml:space="preserve"> </w:t>
      </w:r>
      <w:r w:rsidR="008938C0" w:rsidRPr="00C65CFE">
        <w:rPr>
          <w:sz w:val="22"/>
          <w:szCs w:val="22"/>
        </w:rPr>
        <w:t>Anti-SARS-CoV-2 antibody titer measurement</w:t>
      </w:r>
      <w:r w:rsidR="005162AC">
        <w:rPr>
          <w:sz w:val="22"/>
          <w:szCs w:val="22"/>
        </w:rPr>
        <w:t>s</w:t>
      </w:r>
      <w:r w:rsidR="008938C0" w:rsidRPr="00C65CFE">
        <w:rPr>
          <w:sz w:val="22"/>
          <w:szCs w:val="22"/>
        </w:rPr>
        <w:t xml:space="preserve"> will be evaluated by descriptive statistics </w:t>
      </w:r>
      <w:r w:rsidR="0083620F" w:rsidRPr="0083620F">
        <w:rPr>
          <w:sz w:val="22"/>
          <w:szCs w:val="22"/>
        </w:rPr>
        <w:t>and non-compartmental or compartmental pharmacokinetic methods will be applied</w:t>
      </w:r>
      <w:r w:rsidR="005162AC">
        <w:rPr>
          <w:sz w:val="22"/>
          <w:szCs w:val="22"/>
        </w:rPr>
        <w:t xml:space="preserve"> (Phoen</w:t>
      </w:r>
      <w:r w:rsidR="007F23EF">
        <w:rPr>
          <w:sz w:val="22"/>
          <w:szCs w:val="22"/>
        </w:rPr>
        <w:t>i</w:t>
      </w:r>
      <w:r w:rsidR="005162AC">
        <w:rPr>
          <w:sz w:val="22"/>
          <w:szCs w:val="22"/>
        </w:rPr>
        <w:t xml:space="preserve">x Win </w:t>
      </w:r>
      <w:proofErr w:type="spellStart"/>
      <w:r w:rsidR="005162AC">
        <w:rPr>
          <w:sz w:val="22"/>
          <w:szCs w:val="22"/>
        </w:rPr>
        <w:t>Nonlin</w:t>
      </w:r>
      <w:proofErr w:type="spellEnd"/>
      <w:r w:rsidR="005162AC">
        <w:rPr>
          <w:sz w:val="22"/>
          <w:szCs w:val="22"/>
        </w:rPr>
        <w:t xml:space="preserve"> software; Pharsight</w:t>
      </w:r>
      <w:r w:rsidR="00B84551">
        <w:rPr>
          <w:sz w:val="22"/>
          <w:szCs w:val="22"/>
        </w:rPr>
        <w:t xml:space="preserve"> A </w:t>
      </w:r>
      <w:proofErr w:type="spellStart"/>
      <w:r w:rsidR="00B84551">
        <w:rPr>
          <w:sz w:val="22"/>
          <w:szCs w:val="22"/>
        </w:rPr>
        <w:t>Cetara</w:t>
      </w:r>
      <w:proofErr w:type="spellEnd"/>
      <w:r w:rsidR="00B84551">
        <w:rPr>
          <w:sz w:val="22"/>
          <w:szCs w:val="22"/>
        </w:rPr>
        <w:t xml:space="preserve"> Company, Cary, NC</w:t>
      </w:r>
      <w:r w:rsidR="005162AC">
        <w:rPr>
          <w:sz w:val="22"/>
          <w:szCs w:val="22"/>
        </w:rPr>
        <w:t>)</w:t>
      </w:r>
      <w:r w:rsidR="008938C0">
        <w:rPr>
          <w:sz w:val="22"/>
          <w:szCs w:val="22"/>
        </w:rPr>
        <w:fldChar w:fldCharType="begin"/>
      </w:r>
      <w:r w:rsidR="00B43077">
        <w:rPr>
          <w:sz w:val="22"/>
          <w:szCs w:val="22"/>
        </w:rPr>
        <w:instrText xml:space="preserve"> ADDIN EN.CITE &lt;EndNote&gt;&lt;Cite&gt;&lt;Author&gt;Gibaldi&lt;/Author&gt;&lt;Year&gt;1982&lt;/Year&gt;&lt;RecNum&gt;20&lt;/RecNum&gt;&lt;DisplayText&gt;&lt;style face="superscript"&gt;22&lt;/style&gt;&lt;/DisplayText&gt;&lt;record&gt;&lt;rec-number&gt;20&lt;/rec-number&gt;&lt;foreign-keys&gt;&lt;key app="EN" db-id="a5d2dd0zmd5rpyezp5gxv0w2wxweda0s2p9s" timestamp="1586349979"&gt;20&lt;/key&gt;&lt;/foreign-keys&gt;&lt;ref-type name="Book Section"&gt;5&lt;/ref-type&gt;&lt;contributors&gt;&lt;authors&gt;&lt;author&gt;Gibaldi, M., &lt;/author&gt;&lt;author&gt;Perrier, D.&lt;/author&gt;&lt;/authors&gt;&lt;secondary-authors&gt;&lt;author&gt;Gibaldi M&lt;/author&gt;&lt;author&gt;Perrier D,&lt;/author&gt;&lt;/secondary-authors&gt;&lt;/contributors&gt;&lt;titles&gt;&lt;title&gt;Investigational COVID-19 Convalescent Plasma - Emergency INDs&lt;/title&gt;&lt;secondary-title&gt;Non-compartmental analysis based on statistical moment theory&lt;/secondary-title&gt;&lt;/titles&gt;&lt;pages&gt;409-418&lt;/pages&gt;&lt;dates&gt;&lt;year&gt;1982&lt;/year&gt;&lt;/dates&gt;&lt;pub-location&gt;New York&lt;/pub-location&gt;&lt;publisher&gt;Marcel Dekker&lt;/publisher&gt;&lt;urls&gt;&lt;/urls&gt;&lt;/record&gt;&lt;/Cite&gt;&lt;/EndNote&gt;</w:instrText>
      </w:r>
      <w:r w:rsidR="008938C0">
        <w:rPr>
          <w:sz w:val="22"/>
          <w:szCs w:val="22"/>
        </w:rPr>
        <w:fldChar w:fldCharType="separate"/>
      </w:r>
      <w:r w:rsidR="00B43077" w:rsidRPr="00B43077">
        <w:rPr>
          <w:noProof/>
          <w:sz w:val="22"/>
          <w:szCs w:val="22"/>
          <w:vertAlign w:val="superscript"/>
        </w:rPr>
        <w:t>22</w:t>
      </w:r>
      <w:r w:rsidR="008938C0">
        <w:rPr>
          <w:sz w:val="22"/>
          <w:szCs w:val="22"/>
        </w:rPr>
        <w:fldChar w:fldCharType="end"/>
      </w:r>
      <w:r w:rsidR="009D453F">
        <w:rPr>
          <w:sz w:val="22"/>
          <w:szCs w:val="22"/>
        </w:rPr>
        <w:t>.</w:t>
      </w:r>
      <w:r w:rsidR="005162AC">
        <w:rPr>
          <w:sz w:val="22"/>
          <w:szCs w:val="22"/>
        </w:rPr>
        <w:t xml:space="preserve"> Individual maximum serum concentration (</w:t>
      </w:r>
      <w:proofErr w:type="spellStart"/>
      <w:r w:rsidR="005162AC">
        <w:rPr>
          <w:sz w:val="22"/>
          <w:szCs w:val="22"/>
        </w:rPr>
        <w:t>Cpmax</w:t>
      </w:r>
      <w:proofErr w:type="spellEnd"/>
      <w:r w:rsidR="005162AC">
        <w:rPr>
          <w:sz w:val="22"/>
          <w:szCs w:val="22"/>
        </w:rPr>
        <w:t xml:space="preserve">) and time to reach </w:t>
      </w:r>
      <w:proofErr w:type="spellStart"/>
      <w:r w:rsidR="005162AC">
        <w:rPr>
          <w:sz w:val="22"/>
          <w:szCs w:val="22"/>
        </w:rPr>
        <w:t>Cpmax</w:t>
      </w:r>
      <w:proofErr w:type="spellEnd"/>
      <w:r w:rsidR="005162AC">
        <w:rPr>
          <w:sz w:val="22"/>
          <w:szCs w:val="22"/>
        </w:rPr>
        <w:t xml:space="preserve"> (</w:t>
      </w:r>
      <w:proofErr w:type="spellStart"/>
      <w:r w:rsidR="005162AC">
        <w:rPr>
          <w:sz w:val="22"/>
          <w:szCs w:val="22"/>
        </w:rPr>
        <w:t>Tmax</w:t>
      </w:r>
      <w:proofErr w:type="spellEnd"/>
      <w:r w:rsidR="005162AC">
        <w:rPr>
          <w:sz w:val="22"/>
          <w:szCs w:val="22"/>
        </w:rPr>
        <w:t>) values will be obtain by visual inspection of the semi</w:t>
      </w:r>
      <w:r w:rsidR="00592B82">
        <w:rPr>
          <w:sz w:val="22"/>
          <w:szCs w:val="22"/>
        </w:rPr>
        <w:t>-logarithmic</w:t>
      </w:r>
      <w:r w:rsidR="005162AC">
        <w:rPr>
          <w:sz w:val="22"/>
          <w:szCs w:val="22"/>
        </w:rPr>
        <w:t xml:space="preserve"> plots of titer concentration </w:t>
      </w:r>
      <w:r w:rsidR="00592B82">
        <w:rPr>
          <w:sz w:val="22"/>
          <w:szCs w:val="22"/>
        </w:rPr>
        <w:t>versus</w:t>
      </w:r>
      <w:r w:rsidR="005162AC">
        <w:rPr>
          <w:sz w:val="22"/>
          <w:szCs w:val="22"/>
        </w:rPr>
        <w:t xml:space="preserve"> time. Area under the concentration </w:t>
      </w:r>
      <w:r w:rsidR="00592B82">
        <w:rPr>
          <w:sz w:val="22"/>
          <w:szCs w:val="22"/>
        </w:rPr>
        <w:t>versus</w:t>
      </w:r>
      <w:r w:rsidR="005162AC">
        <w:rPr>
          <w:sz w:val="22"/>
          <w:szCs w:val="22"/>
        </w:rPr>
        <w:t xml:space="preserve"> time (AUC) will be calculated by the log-linear trapezoid method. The elimination rate constant will be determined from the slope of the terminal phase of the titer concentration vs time curve using uniform weight. The elimination half-life (T</w:t>
      </w:r>
      <w:r w:rsidR="005162AC">
        <w:rPr>
          <w:sz w:val="22"/>
          <w:szCs w:val="22"/>
          <w:vertAlign w:val="subscript"/>
        </w:rPr>
        <w:t>1/2</w:t>
      </w:r>
      <w:r w:rsidR="005162AC">
        <w:rPr>
          <w:sz w:val="22"/>
          <w:szCs w:val="22"/>
        </w:rPr>
        <w:t>) will be calculated as 0.693 divided by the elimination rate constant. Standard equations for apparent volu</w:t>
      </w:r>
      <w:r w:rsidR="00592B82">
        <w:rPr>
          <w:sz w:val="22"/>
          <w:szCs w:val="22"/>
        </w:rPr>
        <w:t>m</w:t>
      </w:r>
      <w:r w:rsidR="005162AC">
        <w:rPr>
          <w:sz w:val="22"/>
          <w:szCs w:val="22"/>
        </w:rPr>
        <w:t>e of distribution (</w:t>
      </w:r>
      <w:proofErr w:type="spellStart"/>
      <w:r w:rsidR="005162AC">
        <w:rPr>
          <w:sz w:val="22"/>
          <w:szCs w:val="22"/>
        </w:rPr>
        <w:t>Vd</w:t>
      </w:r>
      <w:proofErr w:type="spellEnd"/>
      <w:r w:rsidR="005162AC">
        <w:rPr>
          <w:sz w:val="22"/>
          <w:szCs w:val="22"/>
        </w:rPr>
        <w:t>/F) and total clearance (Cl/F) will be used</w:t>
      </w:r>
      <w:r w:rsidR="005162AC">
        <w:rPr>
          <w:sz w:val="22"/>
          <w:szCs w:val="22"/>
          <w:vertAlign w:val="superscript"/>
        </w:rPr>
        <w:t>20</w:t>
      </w:r>
      <w:r w:rsidR="00592B82">
        <w:rPr>
          <w:sz w:val="22"/>
          <w:szCs w:val="22"/>
        </w:rPr>
        <w:t>.</w:t>
      </w:r>
    </w:p>
    <w:p w14:paraId="0832A16B" w14:textId="20E2E11F" w:rsidR="00F66C2E" w:rsidRPr="00D66A8F" w:rsidRDefault="00F66C2E" w:rsidP="00E27BD3">
      <w:pPr>
        <w:pStyle w:val="ListParagraph"/>
        <w:numPr>
          <w:ilvl w:val="0"/>
          <w:numId w:val="13"/>
        </w:numPr>
        <w:ind w:left="714"/>
        <w:rPr>
          <w:sz w:val="22"/>
          <w:szCs w:val="22"/>
        </w:rPr>
      </w:pPr>
      <w:r>
        <w:rPr>
          <w:sz w:val="22"/>
          <w:szCs w:val="22"/>
        </w:rPr>
        <w:t>Natural immune response e</w:t>
      </w:r>
      <w:r w:rsidRPr="00D66A8F">
        <w:rPr>
          <w:sz w:val="22"/>
          <w:szCs w:val="22"/>
        </w:rPr>
        <w:t>valuat</w:t>
      </w:r>
      <w:r>
        <w:rPr>
          <w:sz w:val="22"/>
          <w:szCs w:val="22"/>
        </w:rPr>
        <w:t xml:space="preserve">ion: </w:t>
      </w:r>
      <w:r w:rsidRPr="0040003D">
        <w:rPr>
          <w:sz w:val="22"/>
          <w:szCs w:val="22"/>
        </w:rPr>
        <w:t xml:space="preserve">anti-SARS-CoV-2 antibody titers </w:t>
      </w:r>
      <w:r>
        <w:rPr>
          <w:sz w:val="22"/>
          <w:szCs w:val="22"/>
        </w:rPr>
        <w:t xml:space="preserve">between </w:t>
      </w:r>
      <w:r w:rsidR="003B74F4">
        <w:rPr>
          <w:sz w:val="22"/>
          <w:szCs w:val="22"/>
        </w:rPr>
        <w:t xml:space="preserve">days </w:t>
      </w:r>
      <w:r>
        <w:rPr>
          <w:sz w:val="22"/>
          <w:szCs w:val="22"/>
        </w:rPr>
        <w:t>60</w:t>
      </w:r>
      <w:r w:rsidR="003B74F4">
        <w:rPr>
          <w:sz w:val="22"/>
          <w:szCs w:val="22"/>
        </w:rPr>
        <w:t>-</w:t>
      </w:r>
      <w:r>
        <w:rPr>
          <w:sz w:val="22"/>
          <w:szCs w:val="22"/>
        </w:rPr>
        <w:t xml:space="preserve">120, </w:t>
      </w:r>
      <w:r w:rsidRPr="0040003D">
        <w:rPr>
          <w:sz w:val="22"/>
          <w:szCs w:val="22"/>
        </w:rPr>
        <w:t>stratified by age groups (1 month to 5 years; 5-12 years; 12-18 years).</w:t>
      </w:r>
      <w:r w:rsidR="0083620F" w:rsidRPr="0083620F">
        <w:rPr>
          <w:sz w:val="22"/>
          <w:szCs w:val="22"/>
        </w:rPr>
        <w:t xml:space="preserve"> </w:t>
      </w:r>
      <w:r w:rsidR="0083620F">
        <w:rPr>
          <w:sz w:val="22"/>
          <w:szCs w:val="22"/>
        </w:rPr>
        <w:t>These data</w:t>
      </w:r>
      <w:r w:rsidR="0083620F" w:rsidRPr="009D453F">
        <w:rPr>
          <w:sz w:val="22"/>
          <w:szCs w:val="22"/>
        </w:rPr>
        <w:t xml:space="preserve"> </w:t>
      </w:r>
      <w:r w:rsidR="0083620F">
        <w:rPr>
          <w:sz w:val="22"/>
          <w:szCs w:val="22"/>
        </w:rPr>
        <w:t xml:space="preserve">will be </w:t>
      </w:r>
      <w:r w:rsidR="0083620F" w:rsidRPr="009D453F">
        <w:rPr>
          <w:sz w:val="22"/>
          <w:szCs w:val="22"/>
        </w:rPr>
        <w:t xml:space="preserve">used to test whether there is endogenous (host) antibody production against SARS-CoV-2. </w:t>
      </w:r>
      <w:r w:rsidR="0083620F" w:rsidRPr="0083620F">
        <w:rPr>
          <w:sz w:val="22"/>
          <w:szCs w:val="22"/>
        </w:rPr>
        <w:t>The assumption is that by days 60-120, the levels of exogenously administered antibodies (via convalescent plasma) would have decayed, and high titers at this time point would be suggestive of</w:t>
      </w:r>
      <w:r w:rsidR="0083620F">
        <w:rPr>
          <w:sz w:val="22"/>
          <w:szCs w:val="22"/>
        </w:rPr>
        <w:t xml:space="preserve"> endogenous antibody production</w:t>
      </w:r>
      <w:r w:rsidR="0083620F" w:rsidRPr="009D453F">
        <w:rPr>
          <w:sz w:val="22"/>
          <w:szCs w:val="22"/>
        </w:rPr>
        <w:t>.</w:t>
      </w:r>
      <w:r>
        <w:rPr>
          <w:sz w:val="22"/>
          <w:szCs w:val="22"/>
        </w:rPr>
        <w:t xml:space="preserve"> </w:t>
      </w:r>
      <w:r w:rsidRPr="00D66A8F">
        <w:rPr>
          <w:sz w:val="22"/>
          <w:szCs w:val="22"/>
        </w:rPr>
        <w:t xml:space="preserve"> </w:t>
      </w:r>
    </w:p>
    <w:p w14:paraId="5D5BCDE0" w14:textId="77777777" w:rsidR="00F825FB" w:rsidRPr="0040003D" w:rsidRDefault="00F825FB"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16708B12" w14:textId="083204B4" w:rsidR="00F825FB" w:rsidRPr="0040003D" w:rsidRDefault="00C850D5" w:rsidP="004656AC">
      <w:pPr>
        <w:pStyle w:val="ListParagraph"/>
        <w:numPr>
          <w:ilvl w:val="0"/>
          <w:numId w:val="11"/>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RISKS AND BENEFITS ASSOCIATED WITH THE STUDY PLAN</w:t>
      </w:r>
    </w:p>
    <w:p w14:paraId="01EB1AE0" w14:textId="77777777" w:rsidR="00C850D5" w:rsidRPr="0040003D" w:rsidRDefault="00C850D5" w:rsidP="004656AC">
      <w:pPr>
        <w:pStyle w:val="ListParagraph"/>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ind w:left="360"/>
        <w:rPr>
          <w:b/>
          <w:sz w:val="22"/>
          <w:szCs w:val="22"/>
        </w:rPr>
      </w:pPr>
    </w:p>
    <w:p w14:paraId="54500857" w14:textId="3372C0AB" w:rsidR="00F825FB" w:rsidRPr="0040003D" w:rsidRDefault="00F825FB" w:rsidP="004656AC">
      <w:pPr>
        <w:pStyle w:val="ListParagraph"/>
        <w:numPr>
          <w:ilvl w:val="1"/>
          <w:numId w:val="11"/>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 xml:space="preserve">Potential </w:t>
      </w:r>
      <w:r w:rsidR="00C850D5" w:rsidRPr="0040003D">
        <w:rPr>
          <w:b/>
          <w:sz w:val="22"/>
          <w:szCs w:val="22"/>
        </w:rPr>
        <w:t>Benefits of Treatment</w:t>
      </w:r>
    </w:p>
    <w:p w14:paraId="545629ED" w14:textId="4873946A" w:rsidR="00C850D5" w:rsidRPr="0040003D" w:rsidRDefault="00C850D5" w:rsidP="006C465A">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bCs/>
          <w:sz w:val="22"/>
          <w:szCs w:val="22"/>
        </w:rPr>
      </w:pPr>
      <w:r w:rsidRPr="0040003D">
        <w:rPr>
          <w:bCs/>
          <w:sz w:val="22"/>
          <w:szCs w:val="22"/>
        </w:rPr>
        <w:t xml:space="preserve">The potential benefits of treatment with anti-SARS-CoV-2 plasma in children at </w:t>
      </w:r>
      <w:r w:rsidR="008F30E4">
        <w:rPr>
          <w:bCs/>
          <w:sz w:val="22"/>
          <w:szCs w:val="22"/>
        </w:rPr>
        <w:t>high-risk</w:t>
      </w:r>
      <w:r w:rsidRPr="0040003D">
        <w:rPr>
          <w:bCs/>
          <w:sz w:val="22"/>
          <w:szCs w:val="22"/>
        </w:rPr>
        <w:t xml:space="preserve"> for developing COVID-19 due to a </w:t>
      </w:r>
      <w:r w:rsidR="0040003D">
        <w:rPr>
          <w:bCs/>
          <w:sz w:val="22"/>
          <w:szCs w:val="22"/>
        </w:rPr>
        <w:t>high-risk exposure</w:t>
      </w:r>
      <w:r w:rsidRPr="0040003D">
        <w:rPr>
          <w:bCs/>
          <w:sz w:val="22"/>
          <w:szCs w:val="22"/>
        </w:rPr>
        <w:t xml:space="preserve"> with another individual with COVID-19 are unknown. However, it is anticipated that treatment will decrease the risk of developing symptomatic disease and decrease the severity of illness should it develop. The benefits of anti-SARS-CoV-2 plasma in children with COVID-19 is also still </w:t>
      </w:r>
      <w:r w:rsidRPr="0040003D">
        <w:rPr>
          <w:bCs/>
          <w:sz w:val="22"/>
          <w:szCs w:val="22"/>
        </w:rPr>
        <w:lastRenderedPageBreak/>
        <w:t xml:space="preserve">unknown. Preliminary data from adult COVID-19 patients treated with </w:t>
      </w:r>
      <w:r w:rsidR="00B35AC1" w:rsidRPr="0040003D">
        <w:rPr>
          <w:bCs/>
          <w:sz w:val="22"/>
          <w:szCs w:val="22"/>
        </w:rPr>
        <w:t>anti-SARS-CoV-2 plasma suggest it can reduce symptoms and mortality.</w:t>
      </w:r>
    </w:p>
    <w:p w14:paraId="1EF4E33A" w14:textId="5AB342FA" w:rsidR="00B6666E" w:rsidRPr="00DB47FB" w:rsidRDefault="00C850D5" w:rsidP="00B6666E">
      <w:pPr>
        <w:spacing w:after="120"/>
        <w:rPr>
          <w:bCs/>
          <w:sz w:val="22"/>
          <w:szCs w:val="22"/>
        </w:rPr>
      </w:pPr>
      <w:r w:rsidRPr="0040003D">
        <w:rPr>
          <w:bCs/>
          <w:sz w:val="22"/>
          <w:szCs w:val="22"/>
        </w:rPr>
        <w:t xml:space="preserve">Another potential benefit is societal: If the frequency with which exposed persons become infected decreases, the risk of further transmission might be reduced, and the epidemic slowed. </w:t>
      </w:r>
      <w:r w:rsidR="00B6666E">
        <w:rPr>
          <w:sz w:val="22"/>
          <w:szCs w:val="22"/>
        </w:rPr>
        <w:t>C</w:t>
      </w:r>
      <w:r w:rsidR="00B6666E" w:rsidRPr="00103A93">
        <w:rPr>
          <w:sz w:val="22"/>
          <w:szCs w:val="22"/>
        </w:rPr>
        <w:t xml:space="preserve">hildhood outbreaks may drive larger, population-wide outbreaks. </w:t>
      </w:r>
      <w:r w:rsidR="00B6666E" w:rsidRPr="00103A93">
        <w:rPr>
          <w:i/>
          <w:sz w:val="22"/>
          <w:szCs w:val="22"/>
        </w:rPr>
        <w:t>Young children</w:t>
      </w:r>
      <w:r w:rsidR="00B6666E">
        <w:rPr>
          <w:i/>
          <w:sz w:val="22"/>
          <w:szCs w:val="22"/>
        </w:rPr>
        <w:t xml:space="preserve">, including asymptomatic </w:t>
      </w:r>
      <w:r w:rsidR="00B6666E" w:rsidRPr="00544D8E">
        <w:rPr>
          <w:i/>
          <w:sz w:val="22"/>
          <w:szCs w:val="22"/>
        </w:rPr>
        <w:t>children</w:t>
      </w:r>
      <w:r w:rsidR="00B6666E" w:rsidRPr="00103A93">
        <w:rPr>
          <w:rFonts w:asciiTheme="majorBidi" w:hAnsiTheme="majorBidi" w:cstheme="majorBidi"/>
          <w:sz w:val="22"/>
          <w:szCs w:val="22"/>
        </w:rPr>
        <w:fldChar w:fldCharType="begin"/>
      </w:r>
      <w:r w:rsidR="00B6666E">
        <w:rPr>
          <w:rFonts w:asciiTheme="majorBidi" w:hAnsiTheme="majorBidi" w:cstheme="majorBidi"/>
          <w:sz w:val="22"/>
          <w:szCs w:val="22"/>
        </w:rPr>
        <w:instrText xml:space="preserve"> ADDIN EN.CITE &lt;EndNote&gt;&lt;Cite&gt;&lt;Author&gt;CDC&lt;/Author&gt;&lt;Year&gt;2020&lt;/Year&gt;&lt;RecNum&gt;21&lt;/RecNum&gt;&lt;DisplayText&gt;&lt;style face="superscript"&gt;17&lt;/style&gt;&lt;/DisplayText&gt;&lt;record&gt;&lt;rec-number&gt;21&lt;/rec-number&gt;&lt;foreign-keys&gt;&lt;key app="EN" db-id="a5d2dd0zmd5rpyezp5gxv0w2wxweda0s2p9s" timestamp="1586350060"&gt;21&lt;/key&gt;&lt;/foreign-keys&gt;&lt;ref-type name="Journal Article"&gt;17&lt;/ref-type&gt;&lt;contributors&gt;&lt;authors&gt;&lt;author&gt;CDC&lt;/author&gt;&lt;/authors&gt;&lt;/contributors&gt;&lt;titles&gt;&lt;title&gt;Coronavirus Disease 2019 in Children — United States, February 12–April 2, 2020&lt;/title&gt;&lt;secondary-title&gt;https://www.cdc.gov/mmwr/volumes/69/wr/mm6914e4.htm?s_cid=mm6914e4_e&amp;amp;deliveryName=USCDC_921-DM25115&lt;/secondary-title&gt;&lt;/titles&gt;&lt;periodical&gt;&lt;full-title&gt;https://www.cdc.gov/mmwr/volumes/69/wr/mm6914e4.htm?s_cid=mm6914e4_e&amp;amp;deliveryName=USCDC_921-DM25115&lt;/full-title&gt;&lt;/periodical&gt;&lt;dates&gt;&lt;year&gt;2020&lt;/year&gt;&lt;/dates&gt;&lt;urls&gt;&lt;/urls&gt;&lt;/record&gt;&lt;/Cite&gt;&lt;/EndNote&gt;</w:instrText>
      </w:r>
      <w:r w:rsidR="00B6666E" w:rsidRPr="00103A93">
        <w:rPr>
          <w:rFonts w:asciiTheme="majorBidi" w:hAnsiTheme="majorBidi" w:cstheme="majorBidi"/>
          <w:sz w:val="22"/>
          <w:szCs w:val="22"/>
        </w:rPr>
        <w:fldChar w:fldCharType="separate"/>
      </w:r>
      <w:r w:rsidR="00B6666E" w:rsidRPr="00103A93">
        <w:rPr>
          <w:rFonts w:asciiTheme="majorBidi" w:hAnsiTheme="majorBidi" w:cstheme="majorBidi"/>
          <w:noProof/>
          <w:sz w:val="22"/>
          <w:szCs w:val="22"/>
          <w:vertAlign w:val="superscript"/>
        </w:rPr>
        <w:t>17</w:t>
      </w:r>
      <w:r w:rsidR="00B6666E" w:rsidRPr="00103A93">
        <w:rPr>
          <w:rFonts w:asciiTheme="majorBidi" w:hAnsiTheme="majorBidi" w:cstheme="majorBidi"/>
          <w:sz w:val="22"/>
          <w:szCs w:val="22"/>
        </w:rPr>
        <w:fldChar w:fldCharType="end"/>
      </w:r>
      <w:r w:rsidR="00B6666E">
        <w:rPr>
          <w:rFonts w:asciiTheme="majorBidi" w:hAnsiTheme="majorBidi" w:cstheme="majorBidi"/>
          <w:i/>
          <w:sz w:val="22"/>
          <w:szCs w:val="22"/>
        </w:rPr>
        <w:t xml:space="preserve">, </w:t>
      </w:r>
      <w:r w:rsidR="00B6666E" w:rsidRPr="00544D8E">
        <w:rPr>
          <w:i/>
          <w:sz w:val="22"/>
          <w:szCs w:val="22"/>
        </w:rPr>
        <w:t>especially</w:t>
      </w:r>
      <w:r w:rsidR="00B6666E" w:rsidRPr="00103A93">
        <w:rPr>
          <w:i/>
          <w:sz w:val="22"/>
          <w:szCs w:val="22"/>
        </w:rPr>
        <w:t xml:space="preserve"> those in daycare or preschool</w:t>
      </w:r>
      <w:r w:rsidR="00B6666E">
        <w:rPr>
          <w:i/>
          <w:sz w:val="22"/>
          <w:szCs w:val="22"/>
        </w:rPr>
        <w:t xml:space="preserve">, are likely to </w:t>
      </w:r>
      <w:r w:rsidR="00B6666E" w:rsidRPr="00103A93">
        <w:rPr>
          <w:i/>
          <w:sz w:val="22"/>
          <w:szCs w:val="22"/>
        </w:rPr>
        <w:t xml:space="preserve">infect other children. This </w:t>
      </w:r>
      <w:r w:rsidR="00B6666E">
        <w:rPr>
          <w:i/>
          <w:sz w:val="22"/>
          <w:szCs w:val="22"/>
        </w:rPr>
        <w:t xml:space="preserve">would not only be a risk to children with certain underlying conditions (see </w:t>
      </w:r>
      <w:r w:rsidR="00C9390C">
        <w:rPr>
          <w:i/>
          <w:sz w:val="22"/>
          <w:szCs w:val="22"/>
        </w:rPr>
        <w:t xml:space="preserve">definition of high-risk children in </w:t>
      </w:r>
      <w:r w:rsidR="00B6666E">
        <w:rPr>
          <w:i/>
          <w:sz w:val="22"/>
          <w:szCs w:val="22"/>
        </w:rPr>
        <w:t xml:space="preserve">section 3.1), but also </w:t>
      </w:r>
      <w:r w:rsidR="00B6666E" w:rsidRPr="00EB184D">
        <w:rPr>
          <w:i/>
          <w:sz w:val="22"/>
          <w:szCs w:val="22"/>
        </w:rPr>
        <w:t xml:space="preserve">to </w:t>
      </w:r>
      <w:r w:rsidR="00B6666E">
        <w:rPr>
          <w:i/>
          <w:sz w:val="22"/>
          <w:szCs w:val="22"/>
        </w:rPr>
        <w:t>close- or household-</w:t>
      </w:r>
      <w:r w:rsidR="00B6666E" w:rsidRPr="00EB184D">
        <w:rPr>
          <w:i/>
          <w:sz w:val="22"/>
          <w:szCs w:val="22"/>
        </w:rPr>
        <w:t>contacts (</w:t>
      </w:r>
      <w:r w:rsidR="00B6666E">
        <w:rPr>
          <w:i/>
          <w:sz w:val="22"/>
          <w:szCs w:val="22"/>
        </w:rPr>
        <w:t>e.g. ≥</w:t>
      </w:r>
      <w:r w:rsidR="001701D6">
        <w:rPr>
          <w:i/>
          <w:sz w:val="22"/>
          <w:szCs w:val="22"/>
        </w:rPr>
        <w:t>65-year-old</w:t>
      </w:r>
      <w:r w:rsidR="00B6666E" w:rsidRPr="00EB184D">
        <w:rPr>
          <w:i/>
          <w:sz w:val="22"/>
          <w:szCs w:val="22"/>
        </w:rPr>
        <w:t xml:space="preserve"> </w:t>
      </w:r>
      <w:r w:rsidR="00B6666E">
        <w:rPr>
          <w:i/>
          <w:sz w:val="22"/>
          <w:szCs w:val="22"/>
        </w:rPr>
        <w:t xml:space="preserve">grandparents, caregivers) </w:t>
      </w:r>
      <w:r w:rsidR="00B6666E" w:rsidRPr="00EB184D">
        <w:rPr>
          <w:i/>
          <w:sz w:val="22"/>
          <w:szCs w:val="22"/>
        </w:rPr>
        <w:t xml:space="preserve">of these children. </w:t>
      </w:r>
      <w:r w:rsidR="00B6666E" w:rsidRPr="00DB47FB">
        <w:rPr>
          <w:sz w:val="22"/>
          <w:szCs w:val="22"/>
        </w:rPr>
        <w:t>T</w:t>
      </w:r>
      <w:r w:rsidR="00B6666E">
        <w:rPr>
          <w:sz w:val="22"/>
          <w:szCs w:val="22"/>
        </w:rPr>
        <w:t>herefore, u</w:t>
      </w:r>
      <w:r w:rsidR="00B6666E" w:rsidRPr="0040003D">
        <w:rPr>
          <w:sz w:val="22"/>
          <w:szCs w:val="22"/>
        </w:rPr>
        <w:t>ntil proven therapeutics or vaccines are available, prophylaxis (and social distancing) may remain as the only met</w:t>
      </w:r>
      <w:r w:rsidR="00B6666E">
        <w:rPr>
          <w:sz w:val="22"/>
          <w:szCs w:val="22"/>
        </w:rPr>
        <w:t xml:space="preserve">hod to control these outbreaks and prevent infections of high-risk individuals. </w:t>
      </w:r>
    </w:p>
    <w:p w14:paraId="4F76FDAD" w14:textId="40A0A8BF" w:rsidR="00DB47FB" w:rsidRDefault="00DB47FB" w:rsidP="00DB47FB">
      <w:pPr>
        <w:spacing w:after="240"/>
        <w:rPr>
          <w:sz w:val="22"/>
          <w:szCs w:val="22"/>
        </w:rPr>
      </w:pPr>
      <w:r>
        <w:rPr>
          <w:sz w:val="22"/>
          <w:szCs w:val="22"/>
        </w:rPr>
        <w:t>Finally, t</w:t>
      </w:r>
      <w:r w:rsidRPr="00B24A2C">
        <w:rPr>
          <w:sz w:val="22"/>
          <w:szCs w:val="22"/>
        </w:rPr>
        <w:t xml:space="preserve">hese proposed studies will also provide important data for </w:t>
      </w:r>
      <w:r w:rsidR="001701D6" w:rsidRPr="00B24A2C">
        <w:rPr>
          <w:sz w:val="22"/>
          <w:szCs w:val="22"/>
        </w:rPr>
        <w:t>immunoglobulin-based</w:t>
      </w:r>
      <w:r w:rsidRPr="00B24A2C">
        <w:rPr>
          <w:sz w:val="22"/>
          <w:szCs w:val="22"/>
        </w:rPr>
        <w:t xml:space="preserve"> treatments (that are likely to be developed in the near future) to prevent or treat COVID-19.</w:t>
      </w:r>
    </w:p>
    <w:p w14:paraId="20EEC0AF" w14:textId="60827802" w:rsidR="00F825FB" w:rsidRPr="0040003D" w:rsidRDefault="00C850D5" w:rsidP="004656AC">
      <w:pPr>
        <w:pStyle w:val="ListParagraph"/>
        <w:numPr>
          <w:ilvl w:val="1"/>
          <w:numId w:val="11"/>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Potential Benefits of Clinical Monitoring and Virologic Testing</w:t>
      </w:r>
      <w:r w:rsidR="004656AC" w:rsidRPr="0040003D">
        <w:rPr>
          <w:b/>
          <w:sz w:val="22"/>
          <w:szCs w:val="22"/>
        </w:rPr>
        <w:t>:</w:t>
      </w:r>
    </w:p>
    <w:p w14:paraId="5D7935F3" w14:textId="5890D093" w:rsidR="00B35AC1" w:rsidRPr="0040003D" w:rsidRDefault="00B35AC1"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Subjects enrolled in the study will undergo close clinical and virologic monitoring that could facilitate earlier diagnosis of development of COVID-19 with associated benefit to the individual, their family</w:t>
      </w:r>
      <w:r w:rsidR="00F17031" w:rsidRPr="0040003D">
        <w:rPr>
          <w:bCs/>
          <w:sz w:val="22"/>
          <w:szCs w:val="22"/>
        </w:rPr>
        <w:t>,</w:t>
      </w:r>
      <w:r w:rsidRPr="0040003D">
        <w:rPr>
          <w:bCs/>
          <w:sz w:val="22"/>
          <w:szCs w:val="22"/>
        </w:rPr>
        <w:t xml:space="preserve"> and the community at large.</w:t>
      </w:r>
    </w:p>
    <w:p w14:paraId="02A625DD" w14:textId="77777777" w:rsidR="00B35AC1" w:rsidRPr="0040003D" w:rsidRDefault="00B35AC1"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248187DF" w14:textId="3A550B12" w:rsidR="00C850D5" w:rsidRPr="0040003D" w:rsidRDefault="00C850D5" w:rsidP="004656AC">
      <w:pPr>
        <w:pStyle w:val="ListParagraph"/>
        <w:numPr>
          <w:ilvl w:val="1"/>
          <w:numId w:val="11"/>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Potential Risks</w:t>
      </w:r>
      <w:r w:rsidR="00CE0AEB">
        <w:rPr>
          <w:b/>
          <w:sz w:val="22"/>
          <w:szCs w:val="22"/>
        </w:rPr>
        <w:t xml:space="preserve">: </w:t>
      </w:r>
    </w:p>
    <w:p w14:paraId="7A8D3CBC" w14:textId="5E51CB0E" w:rsidR="00B35AC1" w:rsidRPr="0040003D" w:rsidRDefault="00B35AC1" w:rsidP="00103A93">
      <w:pPr>
        <w:pStyle w:val="ListParagraph"/>
        <w:numPr>
          <w:ilvl w:val="0"/>
          <w:numId w:val="16"/>
        </w:numPr>
        <w:tabs>
          <w:tab w:val="left" w:pos="-1068"/>
          <w:tab w:val="left" w:pos="-720"/>
          <w:tab w:val="left" w:pos="0"/>
          <w:tab w:val="left" w:pos="354"/>
          <w:tab w:val="left" w:pos="712"/>
          <w:tab w:val="left" w:pos="810"/>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ind w:left="630" w:hanging="270"/>
        <w:rPr>
          <w:b/>
          <w:sz w:val="22"/>
          <w:szCs w:val="22"/>
        </w:rPr>
      </w:pPr>
      <w:r w:rsidRPr="0040003D">
        <w:rPr>
          <w:bCs/>
          <w:sz w:val="22"/>
          <w:szCs w:val="22"/>
        </w:rPr>
        <w:t>Risks of plasma:</w:t>
      </w:r>
      <w:r w:rsidRPr="0040003D">
        <w:rPr>
          <w:b/>
          <w:sz w:val="22"/>
          <w:szCs w:val="22"/>
        </w:rPr>
        <w:t xml:space="preserve"> </w:t>
      </w:r>
      <w:r w:rsidR="00CE0AEB">
        <w:rPr>
          <w:sz w:val="22"/>
          <w:szCs w:val="22"/>
        </w:rPr>
        <w:t xml:space="preserve">It should be noted that many high-risk children (defined in section 3.1 above) already receive blood products for their routine clinical care. The risks from the proposed plasma infusion include </w:t>
      </w:r>
      <w:r w:rsidR="005A72F7" w:rsidRPr="0040003D">
        <w:rPr>
          <w:bCs/>
          <w:sz w:val="22"/>
          <w:szCs w:val="22"/>
        </w:rPr>
        <w:t>f</w:t>
      </w:r>
      <w:r w:rsidRPr="0040003D">
        <w:rPr>
          <w:bCs/>
          <w:sz w:val="22"/>
          <w:szCs w:val="22"/>
        </w:rPr>
        <w:t xml:space="preserve">ever, chills, rash, headache, serious allergic reactions, transfusion-related acute lung injury, transfusion-associated circulatory overload, </w:t>
      </w:r>
      <w:r w:rsidR="005A72F7" w:rsidRPr="0040003D">
        <w:rPr>
          <w:bCs/>
          <w:sz w:val="22"/>
          <w:szCs w:val="22"/>
        </w:rPr>
        <w:t xml:space="preserve">and </w:t>
      </w:r>
      <w:r w:rsidRPr="0040003D">
        <w:rPr>
          <w:bCs/>
          <w:sz w:val="22"/>
          <w:szCs w:val="22"/>
        </w:rPr>
        <w:t xml:space="preserve">transmission of infectious </w:t>
      </w:r>
      <w:r w:rsidR="00A64DEF" w:rsidRPr="0040003D">
        <w:rPr>
          <w:bCs/>
          <w:sz w:val="22"/>
          <w:szCs w:val="22"/>
        </w:rPr>
        <w:t>agents</w:t>
      </w:r>
    </w:p>
    <w:p w14:paraId="578DC6B0" w14:textId="77777777" w:rsidR="00CE0AEB" w:rsidRPr="00CE0AEB" w:rsidRDefault="00585894" w:rsidP="00CE0AEB">
      <w:pPr>
        <w:pStyle w:val="ListParagraph"/>
        <w:numPr>
          <w:ilvl w:val="0"/>
          <w:numId w:val="16"/>
        </w:numPr>
        <w:tabs>
          <w:tab w:val="left" w:pos="-1068"/>
          <w:tab w:val="left" w:pos="-720"/>
          <w:tab w:val="left" w:pos="0"/>
          <w:tab w:val="left" w:pos="354"/>
          <w:tab w:val="left" w:pos="712"/>
          <w:tab w:val="left" w:pos="810"/>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ind w:left="630" w:hanging="270"/>
        <w:rPr>
          <w:b/>
          <w:sz w:val="22"/>
          <w:szCs w:val="22"/>
        </w:rPr>
      </w:pPr>
      <w:r w:rsidRPr="0040003D">
        <w:rPr>
          <w:bCs/>
          <w:sz w:val="22"/>
          <w:szCs w:val="22"/>
        </w:rPr>
        <w:t xml:space="preserve">It is also possible that subjects treated with plasma may </w:t>
      </w:r>
      <w:r w:rsidR="00E11F1B" w:rsidRPr="0040003D">
        <w:rPr>
          <w:bCs/>
          <w:sz w:val="22"/>
          <w:szCs w:val="22"/>
        </w:rPr>
        <w:t xml:space="preserve">not </w:t>
      </w:r>
      <w:r w:rsidRPr="0040003D">
        <w:rPr>
          <w:bCs/>
          <w:sz w:val="22"/>
          <w:szCs w:val="22"/>
        </w:rPr>
        <w:t>develop their own (robust) immunity against SARS-CoV-2</w:t>
      </w:r>
    </w:p>
    <w:p w14:paraId="691B7931" w14:textId="38891F6E" w:rsidR="00CE0AEB" w:rsidRPr="00CE0AEB" w:rsidRDefault="00CE0AEB" w:rsidP="00CE0AEB">
      <w:pPr>
        <w:pStyle w:val="ListParagraph"/>
        <w:numPr>
          <w:ilvl w:val="0"/>
          <w:numId w:val="16"/>
        </w:numPr>
        <w:tabs>
          <w:tab w:val="left" w:pos="-1068"/>
          <w:tab w:val="left" w:pos="-720"/>
          <w:tab w:val="left" w:pos="0"/>
          <w:tab w:val="left" w:pos="354"/>
          <w:tab w:val="left" w:pos="712"/>
          <w:tab w:val="left" w:pos="810"/>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ind w:left="630" w:hanging="270"/>
        <w:rPr>
          <w:b/>
          <w:sz w:val="22"/>
          <w:szCs w:val="22"/>
        </w:rPr>
      </w:pPr>
      <w:r w:rsidRPr="00CE0AEB">
        <w:rPr>
          <w:sz w:val="22"/>
          <w:szCs w:val="22"/>
        </w:rPr>
        <w:t>The theoretical risk involves the phenomenon of antibody-mediated enhancement of infection (ADE) which can occur for several viral diseases and involves an enhancement of disease in the presence of certain antibodies. Since the proposed use of convalescent plasma rely on preparations with high titers of neutralizing antibody against the same virus, SARS2-CoV-2, ADE may be unlikely</w:t>
      </w:r>
    </w:p>
    <w:p w14:paraId="55ED0DC5" w14:textId="5E053D0B" w:rsidR="00B35AC1" w:rsidRPr="00CE0AEB" w:rsidRDefault="00B35AC1" w:rsidP="00CE0AEB">
      <w:pPr>
        <w:pStyle w:val="ListParagraph"/>
        <w:numPr>
          <w:ilvl w:val="0"/>
          <w:numId w:val="16"/>
        </w:numPr>
        <w:tabs>
          <w:tab w:val="left" w:pos="-1068"/>
          <w:tab w:val="left" w:pos="-720"/>
          <w:tab w:val="left" w:pos="0"/>
          <w:tab w:val="left" w:pos="354"/>
          <w:tab w:val="left" w:pos="712"/>
          <w:tab w:val="left" w:pos="810"/>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ind w:left="630" w:hanging="270"/>
        <w:rPr>
          <w:b/>
          <w:sz w:val="22"/>
          <w:szCs w:val="22"/>
        </w:rPr>
      </w:pPr>
      <w:r w:rsidRPr="00CE0AEB">
        <w:rPr>
          <w:bCs/>
          <w:sz w:val="22"/>
          <w:szCs w:val="22"/>
        </w:rPr>
        <w:t>Risks of phlebotomy:</w:t>
      </w:r>
      <w:r w:rsidRPr="00CE0AEB">
        <w:rPr>
          <w:b/>
          <w:sz w:val="22"/>
          <w:szCs w:val="22"/>
        </w:rPr>
        <w:t xml:space="preserve"> </w:t>
      </w:r>
      <w:r w:rsidRPr="00CE0AEB">
        <w:rPr>
          <w:bCs/>
          <w:sz w:val="22"/>
          <w:szCs w:val="22"/>
        </w:rPr>
        <w:t>local discomfort, bruising, hematoma, bleeding,</w:t>
      </w:r>
      <w:r w:rsidR="005A72F7" w:rsidRPr="00CE0AEB">
        <w:rPr>
          <w:bCs/>
          <w:sz w:val="22"/>
          <w:szCs w:val="22"/>
        </w:rPr>
        <w:t xml:space="preserve"> and</w:t>
      </w:r>
      <w:r w:rsidRPr="00CE0AEB">
        <w:rPr>
          <w:bCs/>
          <w:sz w:val="22"/>
          <w:szCs w:val="22"/>
        </w:rPr>
        <w:t xml:space="preserve"> fainting</w:t>
      </w:r>
    </w:p>
    <w:p w14:paraId="38904555" w14:textId="21470E5C" w:rsidR="00B35AC1" w:rsidRPr="0040003D" w:rsidRDefault="00B35AC1" w:rsidP="00103A93">
      <w:pPr>
        <w:pStyle w:val="ListParagraph"/>
        <w:numPr>
          <w:ilvl w:val="0"/>
          <w:numId w:val="16"/>
        </w:numPr>
        <w:tabs>
          <w:tab w:val="left" w:pos="810"/>
        </w:tabs>
        <w:ind w:left="630" w:hanging="270"/>
        <w:rPr>
          <w:b/>
          <w:sz w:val="22"/>
          <w:szCs w:val="22"/>
        </w:rPr>
      </w:pPr>
      <w:r w:rsidRPr="0040003D">
        <w:rPr>
          <w:bCs/>
          <w:sz w:val="22"/>
          <w:szCs w:val="22"/>
        </w:rPr>
        <w:t>Risks of</w:t>
      </w:r>
      <w:r w:rsidRPr="0040003D">
        <w:rPr>
          <w:b/>
          <w:sz w:val="22"/>
          <w:szCs w:val="22"/>
        </w:rPr>
        <w:t xml:space="preserve"> </w:t>
      </w:r>
      <w:r w:rsidRPr="0040003D">
        <w:rPr>
          <w:bCs/>
          <w:sz w:val="22"/>
          <w:szCs w:val="22"/>
        </w:rPr>
        <w:t>oropharyngeal and throat swab: local discomfort</w:t>
      </w:r>
      <w:r w:rsidR="005A72F7" w:rsidRPr="0040003D">
        <w:rPr>
          <w:bCs/>
          <w:sz w:val="22"/>
          <w:szCs w:val="22"/>
        </w:rPr>
        <w:t xml:space="preserve"> and</w:t>
      </w:r>
      <w:r w:rsidRPr="0040003D">
        <w:rPr>
          <w:bCs/>
          <w:sz w:val="22"/>
          <w:szCs w:val="22"/>
        </w:rPr>
        <w:t xml:space="preserve"> vomiting</w:t>
      </w:r>
    </w:p>
    <w:p w14:paraId="79336E22" w14:textId="77777777" w:rsidR="00B35AC1" w:rsidRPr="0040003D" w:rsidRDefault="00B35AC1"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4A84EFB0" w14:textId="77777777" w:rsidR="00B35AC1" w:rsidRPr="0040003D" w:rsidRDefault="00C850D5" w:rsidP="004656AC">
      <w:pPr>
        <w:pStyle w:val="ListParagraph"/>
        <w:numPr>
          <w:ilvl w:val="1"/>
          <w:numId w:val="11"/>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Alternatives</w:t>
      </w:r>
    </w:p>
    <w:p w14:paraId="5507A172" w14:textId="03EBAC49" w:rsidR="00B35AC1" w:rsidRPr="0040003D" w:rsidRDefault="00B35AC1"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The alternative to participation in this study is routine</w:t>
      </w:r>
      <w:r w:rsidR="0040003D">
        <w:rPr>
          <w:bCs/>
          <w:sz w:val="22"/>
          <w:szCs w:val="22"/>
        </w:rPr>
        <w:t xml:space="preserve"> care and monitoring following exposure</w:t>
      </w:r>
      <w:r w:rsidRPr="0040003D">
        <w:rPr>
          <w:bCs/>
          <w:sz w:val="22"/>
          <w:szCs w:val="22"/>
        </w:rPr>
        <w:t xml:space="preserve"> with an individual with COVID-19</w:t>
      </w:r>
      <w:r w:rsidR="00585894" w:rsidRPr="0040003D">
        <w:rPr>
          <w:bCs/>
          <w:sz w:val="22"/>
          <w:szCs w:val="22"/>
        </w:rPr>
        <w:t xml:space="preserve"> or supportive care for those infected with COVID-19</w:t>
      </w:r>
      <w:r w:rsidR="00B54B68" w:rsidRPr="0040003D">
        <w:rPr>
          <w:bCs/>
          <w:sz w:val="22"/>
          <w:szCs w:val="22"/>
        </w:rPr>
        <w:t>.</w:t>
      </w:r>
    </w:p>
    <w:p w14:paraId="187C264E" w14:textId="77777777" w:rsidR="00B35AC1" w:rsidRPr="0040003D" w:rsidRDefault="00B35AC1"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2C47FD3E" w14:textId="6DD62E4A" w:rsidR="00C850D5" w:rsidRPr="0040003D" w:rsidRDefault="00C850D5" w:rsidP="004656AC">
      <w:pPr>
        <w:pStyle w:val="ListParagraph"/>
        <w:numPr>
          <w:ilvl w:val="1"/>
          <w:numId w:val="11"/>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Safety Measures</w:t>
      </w:r>
    </w:p>
    <w:p w14:paraId="39D35BF4" w14:textId="77777777" w:rsidR="00B35AC1" w:rsidRPr="0040003D" w:rsidRDefault="00B35AC1" w:rsidP="004656AC">
      <w:pPr>
        <w:pStyle w:val="ListParagraph"/>
        <w:numPr>
          <w:ilvl w:val="0"/>
          <w:numId w:val="17"/>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Safety Evaluations will assess for the safety of high titer anti-SARS-CoV-2 plasma</w:t>
      </w:r>
    </w:p>
    <w:p w14:paraId="3B6C4D6D" w14:textId="029695E1" w:rsidR="00B35AC1" w:rsidRPr="0040003D" w:rsidRDefault="00B35AC1" w:rsidP="004656AC">
      <w:pPr>
        <w:pStyle w:val="ListParagraph"/>
        <w:numPr>
          <w:ilvl w:val="0"/>
          <w:numId w:val="17"/>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 xml:space="preserve">Clinical evaluations: </w:t>
      </w:r>
      <w:r w:rsidR="00B54B68" w:rsidRPr="0040003D">
        <w:rPr>
          <w:bCs/>
          <w:sz w:val="22"/>
          <w:szCs w:val="22"/>
        </w:rPr>
        <w:t>v</w:t>
      </w:r>
      <w:r w:rsidRPr="0040003D">
        <w:rPr>
          <w:bCs/>
          <w:sz w:val="22"/>
          <w:szCs w:val="22"/>
        </w:rPr>
        <w:t xml:space="preserve">ital signs and symptom screen and symptom screens </w:t>
      </w:r>
    </w:p>
    <w:p w14:paraId="4FE30D63" w14:textId="77777777" w:rsidR="00B35AC1" w:rsidRPr="0040003D" w:rsidRDefault="00B35AC1" w:rsidP="004656AC">
      <w:pPr>
        <w:pStyle w:val="ListParagraph"/>
        <w:numPr>
          <w:ilvl w:val="0"/>
          <w:numId w:val="17"/>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Laboratory evaluations</w:t>
      </w:r>
    </w:p>
    <w:p w14:paraId="4CBAB050" w14:textId="08B0B57F" w:rsidR="00B35AC1" w:rsidRPr="0040003D" w:rsidRDefault="00B35AC1" w:rsidP="004656AC">
      <w:pPr>
        <w:pStyle w:val="ListParagraph"/>
        <w:numPr>
          <w:ilvl w:val="0"/>
          <w:numId w:val="17"/>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Safety laboratory tests (ABO typing, pregnancy testing, CBC and comprehensive metabolic panel) will be performed at the local</w:t>
      </w:r>
      <w:r w:rsidRPr="0040003D">
        <w:rPr>
          <w:sz w:val="22"/>
          <w:szCs w:val="22"/>
        </w:rPr>
        <w:t xml:space="preserve"> </w:t>
      </w:r>
      <w:r w:rsidRPr="0040003D">
        <w:rPr>
          <w:bCs/>
          <w:sz w:val="22"/>
          <w:szCs w:val="22"/>
        </w:rPr>
        <w:t>Clinical Laboratory Improvement Amendment of 1988 (CLIA)-certified clinical laboratory on screening</w:t>
      </w:r>
      <w:r w:rsidR="00B54B68" w:rsidRPr="0040003D">
        <w:rPr>
          <w:bCs/>
          <w:sz w:val="22"/>
          <w:szCs w:val="22"/>
        </w:rPr>
        <w:t>.</w:t>
      </w:r>
    </w:p>
    <w:p w14:paraId="3F1E280B" w14:textId="77777777" w:rsidR="00B35AC1" w:rsidRPr="0040003D" w:rsidRDefault="00B35AC1"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7C53516F" w14:textId="4BE8697C" w:rsidR="00C850D5" w:rsidRPr="0040003D" w:rsidRDefault="00577FDD" w:rsidP="004656AC">
      <w:pPr>
        <w:pStyle w:val="ListParagraph"/>
        <w:numPr>
          <w:ilvl w:val="1"/>
          <w:numId w:val="11"/>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 xml:space="preserve">Adverse </w:t>
      </w:r>
      <w:r w:rsidR="00C850D5" w:rsidRPr="0040003D">
        <w:rPr>
          <w:b/>
          <w:sz w:val="22"/>
          <w:szCs w:val="22"/>
        </w:rPr>
        <w:t>Event</w:t>
      </w:r>
      <w:r w:rsidRPr="0040003D">
        <w:rPr>
          <w:b/>
          <w:sz w:val="22"/>
          <w:szCs w:val="22"/>
        </w:rPr>
        <w:t xml:space="preserve"> (AE)</w:t>
      </w:r>
    </w:p>
    <w:p w14:paraId="5D4C1F78" w14:textId="48E977FF" w:rsidR="00442653" w:rsidRPr="0040003D" w:rsidRDefault="00442653" w:rsidP="006C465A">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sz w:val="22"/>
          <w:szCs w:val="22"/>
          <w:lang w:val="en"/>
        </w:rPr>
      </w:pPr>
      <w:r w:rsidRPr="0040003D">
        <w:rPr>
          <w:sz w:val="22"/>
          <w:szCs w:val="22"/>
          <w:lang w:val="en"/>
        </w:rPr>
        <w:t>Unanticipated problems or events and study deviations will be reported to the JHM-IRB and the FDA</w:t>
      </w:r>
      <w:r w:rsidR="00F17031" w:rsidRPr="0040003D">
        <w:rPr>
          <w:sz w:val="22"/>
          <w:szCs w:val="22"/>
          <w:lang w:val="en"/>
        </w:rPr>
        <w:t>,</w:t>
      </w:r>
      <w:r w:rsidRPr="0040003D">
        <w:rPr>
          <w:sz w:val="22"/>
          <w:szCs w:val="22"/>
          <w:lang w:val="en"/>
        </w:rPr>
        <w:t xml:space="preserve"> according to the currently published policies of these entities.</w:t>
      </w:r>
    </w:p>
    <w:p w14:paraId="4C601B5B" w14:textId="77777777" w:rsidR="00442653" w:rsidRPr="0040003D" w:rsidRDefault="00442653"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lang w:val="en"/>
        </w:rPr>
      </w:pPr>
      <w:r w:rsidRPr="0040003D">
        <w:rPr>
          <w:sz w:val="22"/>
          <w:szCs w:val="22"/>
          <w:lang w:val="en"/>
        </w:rPr>
        <w:t xml:space="preserve">Information about all adverse events, whether volunteered by the subject, discovered by investigator questioning, or detected through laboratory test or other means, will be collected and recorded and followed </w:t>
      </w:r>
      <w:r w:rsidRPr="0040003D">
        <w:rPr>
          <w:sz w:val="22"/>
          <w:szCs w:val="22"/>
          <w:lang w:val="en"/>
        </w:rPr>
        <w:lastRenderedPageBreak/>
        <w:t>as appropriate. Safety assessments will consist of monitoring and recording all adverse events (AEs), as per the FDA guidelines, IND application sponsors are required to notify FDA in a written safety report of:</w:t>
      </w:r>
    </w:p>
    <w:p w14:paraId="1E0646F4" w14:textId="1DAF1341" w:rsidR="00442653" w:rsidRPr="0040003D" w:rsidRDefault="00442653" w:rsidP="004656AC">
      <w:pPr>
        <w:numPr>
          <w:ilvl w:val="0"/>
          <w:numId w:val="30"/>
        </w:numPr>
        <w:tabs>
          <w:tab w:val="left" w:pos="-1068"/>
          <w:tab w:val="left" w:pos="-720"/>
          <w:tab w:val="left" w:pos="0"/>
          <w:tab w:val="left" w:pos="354"/>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lang w:val="en"/>
        </w:rPr>
      </w:pPr>
      <w:r w:rsidRPr="0040003D">
        <w:rPr>
          <w:sz w:val="22"/>
          <w:szCs w:val="22"/>
          <w:lang w:val="en"/>
        </w:rPr>
        <w:t xml:space="preserve">any adverse experience associated with the use of the drug that is both serious and unexpected </w:t>
      </w:r>
      <w:r w:rsidR="004656AC" w:rsidRPr="0040003D">
        <w:rPr>
          <w:sz w:val="22"/>
          <w:szCs w:val="22"/>
          <w:lang w:val="en"/>
        </w:rPr>
        <w:t>OR</w:t>
      </w:r>
    </w:p>
    <w:p w14:paraId="73DC0448" w14:textId="77777777" w:rsidR="006C465A" w:rsidRPr="0040003D" w:rsidRDefault="00442653" w:rsidP="006C465A">
      <w:pPr>
        <w:numPr>
          <w:ilvl w:val="0"/>
          <w:numId w:val="30"/>
        </w:numPr>
        <w:tabs>
          <w:tab w:val="clear" w:pos="720"/>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sz w:val="22"/>
          <w:szCs w:val="22"/>
          <w:lang w:val="en"/>
        </w:rPr>
      </w:pPr>
      <w:r w:rsidRPr="0040003D">
        <w:rPr>
          <w:sz w:val="22"/>
          <w:szCs w:val="22"/>
          <w:lang w:val="en"/>
        </w:rPr>
        <w:t>any findings from tests in laboratory animals that suggest a significant risk for human subjects including reports of mutagenicity, teratogenicity, and carcinogenicity. </w:t>
      </w:r>
    </w:p>
    <w:p w14:paraId="3F41A5AD" w14:textId="5A9D228F" w:rsidR="00442653" w:rsidRPr="0040003D" w:rsidRDefault="00442653" w:rsidP="006C465A">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sz w:val="22"/>
          <w:szCs w:val="22"/>
          <w:lang w:val="en"/>
        </w:rPr>
      </w:pPr>
      <w:r w:rsidRPr="0040003D">
        <w:rPr>
          <w:bCs/>
          <w:sz w:val="22"/>
          <w:szCs w:val="22"/>
          <w:lang w:val="en"/>
        </w:rPr>
        <w:t xml:space="preserve">Adverse event </w:t>
      </w:r>
      <w:r w:rsidRPr="0040003D">
        <w:rPr>
          <w:sz w:val="22"/>
          <w:szCs w:val="22"/>
          <w:lang w:val="en"/>
        </w:rPr>
        <w:t>means any untoward medical occurrence associated with the use of a drug in humans, whether or not considered drug related.</w:t>
      </w:r>
    </w:p>
    <w:p w14:paraId="764D28FC" w14:textId="77777777" w:rsidR="00442653" w:rsidRPr="0040003D" w:rsidRDefault="00442653" w:rsidP="006C465A">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sz w:val="22"/>
          <w:szCs w:val="22"/>
          <w:lang w:val="en"/>
        </w:rPr>
      </w:pPr>
      <w:r w:rsidRPr="0040003D">
        <w:rPr>
          <w:bCs/>
          <w:sz w:val="22"/>
          <w:szCs w:val="22"/>
          <w:lang w:val="en"/>
        </w:rPr>
        <w:t>Suspected adverse reaction</w:t>
      </w:r>
      <w:r w:rsidRPr="0040003D">
        <w:rPr>
          <w:sz w:val="22"/>
          <w:szCs w:val="22"/>
          <w:lang w:val="en"/>
        </w:rPr>
        <w:t xml:space="preserve"> means any adverse event for which there is a reasonable possibility that the drug caused the adverse event. For the purposes of IND safety reporting, ‘reasonable possibility’ means there is evidence to suggest a causal relationship between the drug and the adverse event. A suspected adverse reaction implies a lesser degree of certainty about causality than an adverse reaction.</w:t>
      </w:r>
    </w:p>
    <w:p w14:paraId="368C17CA" w14:textId="77777777" w:rsidR="00442653" w:rsidRPr="0040003D" w:rsidRDefault="00442653" w:rsidP="006C465A">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sz w:val="22"/>
          <w:szCs w:val="22"/>
          <w:lang w:val="en"/>
        </w:rPr>
      </w:pPr>
      <w:r w:rsidRPr="0040003D">
        <w:rPr>
          <w:bCs/>
          <w:sz w:val="22"/>
          <w:szCs w:val="22"/>
          <w:lang w:val="en"/>
        </w:rPr>
        <w:t>Adverse reaction</w:t>
      </w:r>
      <w:r w:rsidRPr="0040003D">
        <w:rPr>
          <w:sz w:val="22"/>
          <w:szCs w:val="22"/>
          <w:lang w:val="en"/>
        </w:rPr>
        <w:t xml:space="preserve"> means any adverse event caused by a drug. Adverse reactions are a subset of all suspected adverse reactions where there is reason to conclude that the drug caused the event.  </w:t>
      </w:r>
    </w:p>
    <w:p w14:paraId="4BB9FE36" w14:textId="77777777" w:rsidR="00442653" w:rsidRPr="0040003D" w:rsidRDefault="00442653" w:rsidP="006C465A">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sz w:val="22"/>
          <w:szCs w:val="22"/>
          <w:lang w:val="en"/>
        </w:rPr>
      </w:pPr>
      <w:r w:rsidRPr="0040003D">
        <w:rPr>
          <w:bCs/>
          <w:sz w:val="22"/>
          <w:szCs w:val="22"/>
          <w:lang w:val="en"/>
        </w:rPr>
        <w:t>Unexpected</w:t>
      </w:r>
      <w:r w:rsidRPr="0040003D">
        <w:rPr>
          <w:sz w:val="22"/>
          <w:szCs w:val="22"/>
          <w:lang w:val="en"/>
        </w:rPr>
        <w:t xml:space="preserve"> adverse event or suspected adverse reaction refers to an event or reaction that is not listed in the investigator’s brochure or is not listed at the specificity or severity that has been observed; or, if an investigator’s brochure is not required or available, is not consistent with the risk information described in the general investigational plan or elsewhere in the current IND application.</w:t>
      </w:r>
    </w:p>
    <w:p w14:paraId="5847500F" w14:textId="77777777" w:rsidR="00442653" w:rsidRPr="0040003D" w:rsidRDefault="00442653"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lang w:val="en"/>
        </w:rPr>
      </w:pPr>
      <w:r w:rsidRPr="0040003D">
        <w:rPr>
          <w:bCs/>
          <w:sz w:val="22"/>
          <w:szCs w:val="22"/>
          <w:lang w:val="en"/>
        </w:rPr>
        <w:t>Serious</w:t>
      </w:r>
      <w:r w:rsidRPr="0040003D">
        <w:rPr>
          <w:sz w:val="22"/>
          <w:szCs w:val="22"/>
          <w:lang w:val="en"/>
        </w:rPr>
        <w:t xml:space="preserve"> adverse event or suspected adverse reaction refers to an event or reaction that, in the view of either the investigator or sponsor, results in any of the following outcomes:</w:t>
      </w:r>
    </w:p>
    <w:p w14:paraId="53984CD9" w14:textId="5A3C55EC" w:rsidR="003D3159" w:rsidRPr="0040003D" w:rsidRDefault="00B868B6" w:rsidP="004656AC">
      <w:pPr>
        <w:numPr>
          <w:ilvl w:val="0"/>
          <w:numId w:val="31"/>
        </w:numPr>
        <w:tabs>
          <w:tab w:val="clear" w:pos="714"/>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lang w:val="en"/>
        </w:rPr>
      </w:pPr>
      <w:r>
        <w:rPr>
          <w:sz w:val="22"/>
          <w:szCs w:val="22"/>
          <w:lang w:val="en"/>
        </w:rPr>
        <w:t>D</w:t>
      </w:r>
      <w:r w:rsidR="003D3159" w:rsidRPr="0040003D">
        <w:rPr>
          <w:sz w:val="22"/>
          <w:szCs w:val="22"/>
          <w:lang w:val="en"/>
        </w:rPr>
        <w:t>eath,</w:t>
      </w:r>
    </w:p>
    <w:p w14:paraId="14C91054" w14:textId="7732000E" w:rsidR="003D3159" w:rsidRPr="0040003D" w:rsidRDefault="00B868B6" w:rsidP="004656AC">
      <w:pPr>
        <w:numPr>
          <w:ilvl w:val="0"/>
          <w:numId w:val="31"/>
        </w:numPr>
        <w:tabs>
          <w:tab w:val="clear" w:pos="714"/>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lang w:val="en"/>
        </w:rPr>
      </w:pPr>
      <w:r>
        <w:rPr>
          <w:sz w:val="22"/>
          <w:szCs w:val="22"/>
          <w:lang w:val="en"/>
        </w:rPr>
        <w:t>A</w:t>
      </w:r>
      <w:r w:rsidR="003D3159" w:rsidRPr="0040003D">
        <w:rPr>
          <w:sz w:val="22"/>
          <w:szCs w:val="22"/>
          <w:lang w:val="en"/>
        </w:rPr>
        <w:t xml:space="preserve"> life-threatening adverse event,  </w:t>
      </w:r>
    </w:p>
    <w:p w14:paraId="008424C9" w14:textId="2F214B52" w:rsidR="003D3159" w:rsidRPr="0040003D" w:rsidRDefault="00B868B6" w:rsidP="004656AC">
      <w:pPr>
        <w:numPr>
          <w:ilvl w:val="0"/>
          <w:numId w:val="31"/>
        </w:numPr>
        <w:tabs>
          <w:tab w:val="clear" w:pos="714"/>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lang w:val="en"/>
        </w:rPr>
      </w:pPr>
      <w:r>
        <w:rPr>
          <w:sz w:val="22"/>
          <w:szCs w:val="22"/>
          <w:lang w:val="en"/>
        </w:rPr>
        <w:t>I</w:t>
      </w:r>
      <w:r w:rsidR="003D3159" w:rsidRPr="0040003D">
        <w:rPr>
          <w:sz w:val="22"/>
          <w:szCs w:val="22"/>
          <w:lang w:val="en"/>
        </w:rPr>
        <w:t>n-patient hospitalization or prolongation of existing hospitalization,</w:t>
      </w:r>
    </w:p>
    <w:p w14:paraId="6883E452" w14:textId="3812B6A3" w:rsidR="003D3159" w:rsidRPr="0040003D" w:rsidRDefault="00B868B6" w:rsidP="004656AC">
      <w:pPr>
        <w:numPr>
          <w:ilvl w:val="0"/>
          <w:numId w:val="31"/>
        </w:numPr>
        <w:tabs>
          <w:tab w:val="clear" w:pos="714"/>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sz w:val="22"/>
          <w:szCs w:val="22"/>
          <w:lang w:val="en"/>
        </w:rPr>
      </w:pPr>
      <w:r>
        <w:rPr>
          <w:sz w:val="22"/>
          <w:szCs w:val="22"/>
          <w:lang w:val="en"/>
        </w:rPr>
        <w:t>A</w:t>
      </w:r>
      <w:r w:rsidR="003D3159" w:rsidRPr="0040003D">
        <w:rPr>
          <w:sz w:val="22"/>
          <w:szCs w:val="22"/>
          <w:lang w:val="en"/>
        </w:rPr>
        <w:t xml:space="preserve"> persistent or significant incapacity or substantial disruption of the ability to conduct normal life functions, or  </w:t>
      </w:r>
    </w:p>
    <w:p w14:paraId="26DB0B90" w14:textId="1F699053" w:rsidR="003D3159" w:rsidRPr="0040003D" w:rsidRDefault="00B868B6" w:rsidP="006C465A">
      <w:pPr>
        <w:numPr>
          <w:ilvl w:val="0"/>
          <w:numId w:val="31"/>
        </w:numPr>
        <w:tabs>
          <w:tab w:val="clear" w:pos="714"/>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sz w:val="22"/>
          <w:szCs w:val="22"/>
          <w:lang w:val="en"/>
        </w:rPr>
      </w:pPr>
      <w:r>
        <w:rPr>
          <w:sz w:val="22"/>
          <w:szCs w:val="22"/>
          <w:lang w:val="en"/>
        </w:rPr>
        <w:t xml:space="preserve">A </w:t>
      </w:r>
      <w:r w:rsidR="003D3159" w:rsidRPr="0040003D">
        <w:rPr>
          <w:sz w:val="22"/>
          <w:szCs w:val="22"/>
          <w:lang w:val="en"/>
        </w:rPr>
        <w:t>congenital anomaly or birth defect.   </w:t>
      </w:r>
    </w:p>
    <w:p w14:paraId="0386B1F0" w14:textId="77777777" w:rsidR="00442653" w:rsidRPr="0040003D" w:rsidRDefault="00442653" w:rsidP="006C465A">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sz w:val="22"/>
          <w:szCs w:val="22"/>
          <w:lang w:val="en"/>
        </w:rPr>
      </w:pPr>
      <w:r w:rsidRPr="0040003D">
        <w:rPr>
          <w:bCs/>
          <w:sz w:val="22"/>
          <w:szCs w:val="22"/>
          <w:lang w:val="en"/>
        </w:rPr>
        <w:t xml:space="preserve">Life-threatening </w:t>
      </w:r>
      <w:r w:rsidRPr="0040003D">
        <w:rPr>
          <w:sz w:val="22"/>
          <w:szCs w:val="22"/>
          <w:lang w:val="en"/>
        </w:rPr>
        <w:t>adverse event or suspected adverse reaction is considered “life-threatening” if, in the view of the investigator or sponsor, its occurrence places the patient or subject at immediate risk of death. It does not include an adverse event or suspected adverse reaction that, had it occurred in a more severe form, might have caused death.</w:t>
      </w:r>
    </w:p>
    <w:p w14:paraId="1E7968DE" w14:textId="79FA8A8B" w:rsidR="001A667A" w:rsidRPr="0040003D" w:rsidRDefault="00442653"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lang w:val="en"/>
        </w:rPr>
      </w:pPr>
      <w:r w:rsidRPr="0040003D">
        <w:rPr>
          <w:sz w:val="22"/>
          <w:szCs w:val="22"/>
          <w:lang w:val="en"/>
        </w:rPr>
        <w:t>Important medical events that may not result in death, be life-threatening, or require hospitalization may be considered serious when, based upon appropriate medical judgment, they may jeopardize the patient or research subject and may require medical or surgical intervention to prevent one of the outcomes listed as serious</w:t>
      </w:r>
      <w:r w:rsidRPr="0040003D">
        <w:rPr>
          <w:b/>
          <w:sz w:val="22"/>
          <w:szCs w:val="22"/>
          <w:lang w:val="en"/>
        </w:rPr>
        <w:t>. </w:t>
      </w:r>
    </w:p>
    <w:p w14:paraId="1BA1F44E" w14:textId="77777777" w:rsidR="001A667A" w:rsidRPr="0040003D" w:rsidRDefault="001A667A"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3D185130" w14:textId="7C953AE2" w:rsidR="00092922" w:rsidRPr="0040003D" w:rsidRDefault="00092922"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bCs/>
          <w:iCs/>
          <w:sz w:val="22"/>
          <w:szCs w:val="22"/>
          <w:lang w:val="en"/>
        </w:rPr>
      </w:pPr>
      <w:r w:rsidRPr="0040003D">
        <w:rPr>
          <w:b/>
          <w:bCs/>
          <w:iCs/>
          <w:sz w:val="22"/>
          <w:szCs w:val="22"/>
          <w:lang w:val="en"/>
        </w:rPr>
        <w:t>Mandatory Safety Reporting </w:t>
      </w:r>
    </w:p>
    <w:p w14:paraId="2AD88A77" w14:textId="77777777" w:rsidR="00036DD2" w:rsidRPr="0040003D" w:rsidRDefault="00036DD2" w:rsidP="003B74F4">
      <w:pPr>
        <w:widowControl w:val="0"/>
        <w:numPr>
          <w:ilvl w:val="0"/>
          <w:numId w:val="28"/>
        </w:numPr>
        <w:tabs>
          <w:tab w:val="clear" w:pos="720"/>
          <w:tab w:val="num" w:pos="360"/>
        </w:tabs>
        <w:ind w:left="360"/>
        <w:rPr>
          <w:rFonts w:eastAsia="Times New Roman"/>
          <w:iCs/>
          <w:snapToGrid w:val="0"/>
          <w:sz w:val="22"/>
          <w:szCs w:val="22"/>
          <w:lang w:val="en"/>
        </w:rPr>
      </w:pPr>
      <w:r w:rsidRPr="0040003D">
        <w:rPr>
          <w:rFonts w:eastAsia="Times New Roman"/>
          <w:iCs/>
          <w:snapToGrid w:val="0"/>
          <w:sz w:val="22"/>
          <w:szCs w:val="22"/>
          <w:u w:val="single"/>
          <w:lang w:val="en"/>
        </w:rPr>
        <w:t>Initial reporting:</w:t>
      </w:r>
      <w:r w:rsidRPr="0040003D">
        <w:rPr>
          <w:rFonts w:eastAsia="Times New Roman"/>
          <w:iCs/>
          <w:snapToGrid w:val="0"/>
          <w:sz w:val="22"/>
          <w:szCs w:val="22"/>
          <w:lang w:val="en"/>
        </w:rPr>
        <w:t xml:space="preserve"> IND application sponsor must report any suspected adverse reaction or adverse reaction to study treatment that is both serious and unexpected. </w:t>
      </w:r>
    </w:p>
    <w:p w14:paraId="5044B040" w14:textId="77777777" w:rsidR="00036DD2" w:rsidRPr="0040003D" w:rsidRDefault="00036DD2" w:rsidP="003B74F4">
      <w:pPr>
        <w:widowControl w:val="0"/>
        <w:tabs>
          <w:tab w:val="num" w:pos="720"/>
        </w:tabs>
        <w:ind w:left="360"/>
        <w:rPr>
          <w:rFonts w:eastAsia="Times New Roman"/>
          <w:iCs/>
          <w:snapToGrid w:val="0"/>
          <w:sz w:val="22"/>
          <w:szCs w:val="22"/>
          <w:lang w:val="en"/>
        </w:rPr>
      </w:pPr>
      <w:r w:rsidRPr="0040003D">
        <w:rPr>
          <w:rFonts w:eastAsia="Times New Roman"/>
          <w:iCs/>
          <w:snapToGrid w:val="0"/>
          <w:sz w:val="22"/>
          <w:szCs w:val="22"/>
          <w:lang w:val="en"/>
        </w:rPr>
        <w:t>Unexpected serious suspected adverse reactions suggesting significant risk to human subjects must be reported to FDA as soon as possible but no later than within 15 calendar days following the sponsor’s initial receipt of the information.</w:t>
      </w:r>
    </w:p>
    <w:p w14:paraId="762A69DA" w14:textId="347FA188" w:rsidR="00036DD2" w:rsidRPr="0040003D" w:rsidRDefault="00036DD2" w:rsidP="003B74F4">
      <w:pPr>
        <w:widowControl w:val="0"/>
        <w:tabs>
          <w:tab w:val="num" w:pos="720"/>
        </w:tabs>
        <w:spacing w:after="120"/>
        <w:ind w:left="360"/>
        <w:rPr>
          <w:rFonts w:eastAsia="Times New Roman"/>
          <w:iCs/>
          <w:snapToGrid w:val="0"/>
          <w:sz w:val="22"/>
          <w:szCs w:val="22"/>
          <w:lang w:val="en"/>
        </w:rPr>
      </w:pPr>
      <w:r w:rsidRPr="0040003D">
        <w:rPr>
          <w:rFonts w:eastAsia="Times New Roman"/>
          <w:iCs/>
          <w:snapToGrid w:val="0"/>
          <w:sz w:val="22"/>
          <w:szCs w:val="22"/>
          <w:lang w:val="en"/>
        </w:rPr>
        <w:t>Unexpected fatal or life-threatening suspected adverse reactions represent especially important safety information and must be reported to FDA as soon as possible but no later than 7 calendar days following the sponsor’s initial receipt of the information.</w:t>
      </w:r>
    </w:p>
    <w:p w14:paraId="542BD1E5" w14:textId="77777777" w:rsidR="00036DD2" w:rsidRPr="0040003D" w:rsidRDefault="00036DD2" w:rsidP="003B74F4">
      <w:pPr>
        <w:widowControl w:val="0"/>
        <w:numPr>
          <w:ilvl w:val="0"/>
          <w:numId w:val="28"/>
        </w:numPr>
        <w:tabs>
          <w:tab w:val="clear" w:pos="720"/>
          <w:tab w:val="num" w:pos="360"/>
        </w:tabs>
        <w:spacing w:after="120"/>
        <w:ind w:left="360"/>
        <w:rPr>
          <w:rFonts w:eastAsia="Times New Roman"/>
          <w:iCs/>
          <w:snapToGrid w:val="0"/>
          <w:sz w:val="22"/>
          <w:szCs w:val="22"/>
          <w:lang w:val="en"/>
        </w:rPr>
      </w:pPr>
      <w:r w:rsidRPr="0040003D">
        <w:rPr>
          <w:rFonts w:eastAsia="Times New Roman"/>
          <w:iCs/>
          <w:snapToGrid w:val="0"/>
          <w:sz w:val="22"/>
          <w:szCs w:val="22"/>
          <w:u w:val="single"/>
          <w:lang w:val="en"/>
        </w:rPr>
        <w:t>Follow-up reporting</w:t>
      </w:r>
      <w:r w:rsidRPr="0040003D">
        <w:rPr>
          <w:rFonts w:eastAsia="Times New Roman"/>
          <w:iCs/>
          <w:snapToGrid w:val="0"/>
          <w:sz w:val="22"/>
          <w:szCs w:val="22"/>
          <w:lang w:val="en"/>
        </w:rPr>
        <w:t>: Any relevant additional information obtained by the sponsor that pertains to a previously submitted IND safety report must be submitted as a Follow-up IND Safety Report. Such report should be submitted without delay, as soon as the information is available but no later than 15 calendar days after the sponsor receives the information.</w:t>
      </w:r>
    </w:p>
    <w:p w14:paraId="30202837" w14:textId="34311966" w:rsidR="00036DD2" w:rsidRPr="0040003D" w:rsidRDefault="00036DD2" w:rsidP="003B74F4">
      <w:pPr>
        <w:widowControl w:val="0"/>
        <w:tabs>
          <w:tab w:val="num" w:pos="720"/>
        </w:tabs>
        <w:spacing w:after="120"/>
        <w:rPr>
          <w:rFonts w:eastAsia="Times New Roman"/>
          <w:iCs/>
          <w:snapToGrid w:val="0"/>
          <w:sz w:val="22"/>
          <w:szCs w:val="22"/>
          <w:lang w:val="en"/>
        </w:rPr>
      </w:pPr>
      <w:r w:rsidRPr="0040003D">
        <w:rPr>
          <w:rFonts w:eastAsia="Times New Roman"/>
          <w:iCs/>
          <w:snapToGrid w:val="0"/>
          <w:sz w:val="22"/>
          <w:szCs w:val="22"/>
          <w:lang w:val="en"/>
        </w:rPr>
        <w:lastRenderedPageBreak/>
        <w:t xml:space="preserve">All IND safety reports must be submitted on Form 3500A and be accompanied by Form 1571. The type of report (initial or follow-up) should be checked in the respective boxes on Forms 3500A and 1571. </w:t>
      </w:r>
    </w:p>
    <w:p w14:paraId="7226AB89" w14:textId="77777777" w:rsidR="00036DD2" w:rsidRPr="0040003D" w:rsidRDefault="00036DD2" w:rsidP="004656AC">
      <w:pPr>
        <w:widowControl w:val="0"/>
        <w:rPr>
          <w:rFonts w:eastAsia="Times New Roman"/>
          <w:iCs/>
          <w:snapToGrid w:val="0"/>
          <w:sz w:val="22"/>
          <w:szCs w:val="22"/>
          <w:lang w:val="en"/>
        </w:rPr>
      </w:pPr>
      <w:r w:rsidRPr="0040003D">
        <w:rPr>
          <w:rFonts w:eastAsia="Times New Roman"/>
          <w:iCs/>
          <w:snapToGrid w:val="0"/>
          <w:sz w:val="22"/>
          <w:szCs w:val="22"/>
          <w:lang w:val="en"/>
        </w:rPr>
        <w:t>The submission must be identified as:</w:t>
      </w:r>
    </w:p>
    <w:p w14:paraId="508F9F8E" w14:textId="77777777" w:rsidR="00036DD2" w:rsidRPr="0040003D" w:rsidRDefault="00036DD2" w:rsidP="004656AC">
      <w:pPr>
        <w:widowControl w:val="0"/>
        <w:numPr>
          <w:ilvl w:val="0"/>
          <w:numId w:val="29"/>
        </w:numPr>
        <w:rPr>
          <w:rFonts w:eastAsia="Times New Roman"/>
          <w:iCs/>
          <w:snapToGrid w:val="0"/>
          <w:sz w:val="22"/>
          <w:szCs w:val="22"/>
          <w:lang w:val="en"/>
        </w:rPr>
      </w:pPr>
      <w:r w:rsidRPr="0040003D">
        <w:rPr>
          <w:rFonts w:eastAsia="Times New Roman"/>
          <w:iCs/>
          <w:snapToGrid w:val="0"/>
          <w:sz w:val="22"/>
          <w:szCs w:val="22"/>
          <w:lang w:val="en"/>
        </w:rPr>
        <w:t>“IND safety report” for 15-day reports, or</w:t>
      </w:r>
    </w:p>
    <w:p w14:paraId="30E8DCEF" w14:textId="77777777" w:rsidR="00036DD2" w:rsidRPr="0040003D" w:rsidRDefault="00036DD2" w:rsidP="004656AC">
      <w:pPr>
        <w:widowControl w:val="0"/>
        <w:numPr>
          <w:ilvl w:val="0"/>
          <w:numId w:val="29"/>
        </w:numPr>
        <w:rPr>
          <w:rFonts w:eastAsia="Times New Roman"/>
          <w:iCs/>
          <w:snapToGrid w:val="0"/>
          <w:sz w:val="22"/>
          <w:szCs w:val="22"/>
          <w:lang w:val="en"/>
        </w:rPr>
      </w:pPr>
      <w:r w:rsidRPr="0040003D">
        <w:rPr>
          <w:rFonts w:eastAsia="Times New Roman"/>
          <w:iCs/>
          <w:snapToGrid w:val="0"/>
          <w:sz w:val="22"/>
          <w:szCs w:val="22"/>
          <w:lang w:val="en"/>
        </w:rPr>
        <w:t>“7-day IND safety report” for unexpected fatal or life-threatening suspected adverse reaction reports, or</w:t>
      </w:r>
    </w:p>
    <w:p w14:paraId="70708833" w14:textId="77777777" w:rsidR="00036DD2" w:rsidRPr="0040003D" w:rsidRDefault="00036DD2" w:rsidP="00B50A76">
      <w:pPr>
        <w:widowControl w:val="0"/>
        <w:numPr>
          <w:ilvl w:val="0"/>
          <w:numId w:val="29"/>
        </w:numPr>
        <w:spacing w:after="120"/>
        <w:rPr>
          <w:rFonts w:eastAsia="Times New Roman"/>
          <w:iCs/>
          <w:snapToGrid w:val="0"/>
          <w:sz w:val="22"/>
          <w:szCs w:val="22"/>
          <w:lang w:val="en"/>
        </w:rPr>
      </w:pPr>
      <w:r w:rsidRPr="0040003D">
        <w:rPr>
          <w:rFonts w:eastAsia="Times New Roman"/>
          <w:iCs/>
          <w:snapToGrid w:val="0"/>
          <w:sz w:val="22"/>
          <w:szCs w:val="22"/>
          <w:lang w:val="en"/>
        </w:rPr>
        <w:t>“Follow-up IND safety report” for follow-up information.</w:t>
      </w:r>
    </w:p>
    <w:p w14:paraId="0C7270EF" w14:textId="5A4FF649" w:rsidR="00036DD2" w:rsidRDefault="00036DD2"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rFonts w:eastAsia="Times New Roman"/>
          <w:iCs/>
          <w:snapToGrid w:val="0"/>
          <w:sz w:val="22"/>
          <w:szCs w:val="22"/>
          <w:lang w:val="en"/>
        </w:rPr>
      </w:pPr>
      <w:r w:rsidRPr="0040003D">
        <w:rPr>
          <w:rFonts w:eastAsia="Times New Roman"/>
          <w:iCs/>
          <w:snapToGrid w:val="0"/>
          <w:sz w:val="22"/>
          <w:szCs w:val="22"/>
          <w:lang w:val="en"/>
        </w:rPr>
        <w:t xml:space="preserve">The report must be submitted to an appropriate Review division that has the responsibility to review the IND application under which the safety report is submitted. Each submission to this IND must be provided in triplicate (original plus two copies). </w:t>
      </w:r>
    </w:p>
    <w:p w14:paraId="48A83AB7" w14:textId="77777777" w:rsidR="00F00B27" w:rsidRPr="0040003D" w:rsidRDefault="00F00B27"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rFonts w:eastAsia="Times New Roman"/>
          <w:iCs/>
          <w:snapToGrid w:val="0"/>
          <w:sz w:val="22"/>
          <w:szCs w:val="22"/>
          <w:lang w:val="en"/>
        </w:rPr>
      </w:pPr>
    </w:p>
    <w:p w14:paraId="14BE5768" w14:textId="77777777" w:rsidR="003A2F9E" w:rsidRPr="0040003D" w:rsidRDefault="003A2F9E" w:rsidP="004656AC">
      <w:pPr>
        <w:rPr>
          <w:bCs/>
          <w:sz w:val="22"/>
          <w:szCs w:val="22"/>
        </w:rPr>
      </w:pPr>
    </w:p>
    <w:p w14:paraId="7D5340C2" w14:textId="0D5ED6F7" w:rsidR="00C850D5" w:rsidRPr="0040003D" w:rsidRDefault="00C850D5" w:rsidP="004656AC">
      <w:pPr>
        <w:pStyle w:val="ListParagraph"/>
        <w:numPr>
          <w:ilvl w:val="1"/>
          <w:numId w:val="11"/>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Reporting Interval</w:t>
      </w:r>
    </w:p>
    <w:p w14:paraId="14EC52BB" w14:textId="747D8CC7" w:rsidR="00847CD9" w:rsidRPr="0040003D" w:rsidRDefault="003A2F9E" w:rsidP="00B50A76">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bCs/>
          <w:sz w:val="22"/>
          <w:szCs w:val="22"/>
        </w:rPr>
      </w:pPr>
      <w:r w:rsidRPr="0040003D">
        <w:rPr>
          <w:bCs/>
          <w:sz w:val="22"/>
          <w:szCs w:val="22"/>
        </w:rPr>
        <w:t xml:space="preserve">All </w:t>
      </w:r>
      <w:r w:rsidR="00A7070D" w:rsidRPr="0040003D">
        <w:rPr>
          <w:bCs/>
          <w:sz w:val="22"/>
          <w:szCs w:val="22"/>
        </w:rPr>
        <w:t>AE</w:t>
      </w:r>
      <w:r w:rsidRPr="0040003D">
        <w:rPr>
          <w:bCs/>
          <w:sz w:val="22"/>
          <w:szCs w:val="22"/>
        </w:rPr>
        <w:t xml:space="preserve">s and </w:t>
      </w:r>
      <w:r w:rsidR="00A7070D" w:rsidRPr="0040003D">
        <w:rPr>
          <w:bCs/>
          <w:sz w:val="22"/>
          <w:szCs w:val="22"/>
        </w:rPr>
        <w:t>SAE</w:t>
      </w:r>
      <w:r w:rsidRPr="0040003D">
        <w:rPr>
          <w:bCs/>
          <w:sz w:val="22"/>
          <w:szCs w:val="22"/>
        </w:rPr>
        <w:t>s will be documented from</w:t>
      </w:r>
      <w:r w:rsidR="00442653" w:rsidRPr="0040003D">
        <w:rPr>
          <w:bCs/>
          <w:sz w:val="22"/>
          <w:szCs w:val="22"/>
        </w:rPr>
        <w:t xml:space="preserve"> the time of the</w:t>
      </w:r>
      <w:r w:rsidR="00F17031" w:rsidRPr="0040003D">
        <w:rPr>
          <w:bCs/>
          <w:sz w:val="22"/>
          <w:szCs w:val="22"/>
        </w:rPr>
        <w:t xml:space="preserve"> </w:t>
      </w:r>
      <w:r w:rsidRPr="0040003D">
        <w:rPr>
          <w:bCs/>
          <w:sz w:val="22"/>
          <w:szCs w:val="22"/>
        </w:rPr>
        <w:t xml:space="preserve">first administration of study </w:t>
      </w:r>
      <w:r w:rsidR="00442653" w:rsidRPr="0040003D">
        <w:rPr>
          <w:bCs/>
          <w:sz w:val="22"/>
          <w:szCs w:val="22"/>
        </w:rPr>
        <w:t>drug (Human Convalescent Plasma) until 30 days after the last dose of study drug</w:t>
      </w:r>
      <w:r w:rsidRPr="0040003D">
        <w:rPr>
          <w:bCs/>
          <w:sz w:val="22"/>
          <w:szCs w:val="22"/>
        </w:rPr>
        <w:t xml:space="preserve">. </w:t>
      </w:r>
    </w:p>
    <w:p w14:paraId="52DA1F37" w14:textId="2553CF6F" w:rsidR="00847CD9" w:rsidRPr="0040003D" w:rsidRDefault="00847CD9" w:rsidP="00B50A76">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bCs/>
          <w:sz w:val="22"/>
          <w:szCs w:val="22"/>
        </w:rPr>
      </w:pPr>
      <w:r w:rsidRPr="0040003D">
        <w:rPr>
          <w:bCs/>
          <w:sz w:val="22"/>
          <w:szCs w:val="22"/>
        </w:rPr>
        <w:t xml:space="preserve">Ongoing adverse events thought to be related to Human Convalescent Plasma will be followed until resolution of the adverse event, until an alternate cause </w:t>
      </w:r>
      <w:r w:rsidR="003D3159" w:rsidRPr="0040003D">
        <w:rPr>
          <w:bCs/>
          <w:sz w:val="22"/>
          <w:szCs w:val="22"/>
        </w:rPr>
        <w:t>has been identified, the study participant</w:t>
      </w:r>
      <w:r w:rsidRPr="0040003D">
        <w:rPr>
          <w:bCs/>
          <w:sz w:val="22"/>
          <w:szCs w:val="22"/>
        </w:rPr>
        <w:t xml:space="preserve"> is</w:t>
      </w:r>
      <w:r w:rsidR="003D3159" w:rsidRPr="0040003D">
        <w:rPr>
          <w:bCs/>
          <w:sz w:val="22"/>
          <w:szCs w:val="22"/>
        </w:rPr>
        <w:t xml:space="preserve"> lost to follow-up, the study participant </w:t>
      </w:r>
      <w:r w:rsidRPr="0040003D">
        <w:rPr>
          <w:bCs/>
          <w:sz w:val="22"/>
          <w:szCs w:val="22"/>
        </w:rPr>
        <w:t>withdraws consent, or it has been determined that Human Convalescent Plasma is not the cause of the adverse event.</w:t>
      </w:r>
    </w:p>
    <w:p w14:paraId="28974681" w14:textId="17DE4EC3" w:rsidR="003A2F9E" w:rsidRPr="0040003D" w:rsidRDefault="003A2F9E" w:rsidP="00B50A76">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bCs/>
          <w:sz w:val="22"/>
          <w:szCs w:val="22"/>
        </w:rPr>
      </w:pPr>
      <w:r w:rsidRPr="0040003D">
        <w:rPr>
          <w:bCs/>
          <w:sz w:val="22"/>
          <w:szCs w:val="22"/>
        </w:rPr>
        <w:t xml:space="preserve">Resolution of an </w:t>
      </w:r>
      <w:r w:rsidR="00A7070D" w:rsidRPr="0040003D">
        <w:rPr>
          <w:bCs/>
          <w:sz w:val="22"/>
          <w:szCs w:val="22"/>
        </w:rPr>
        <w:t>AE</w:t>
      </w:r>
      <w:r w:rsidRPr="0040003D">
        <w:rPr>
          <w:bCs/>
          <w:sz w:val="22"/>
          <w:szCs w:val="22"/>
        </w:rPr>
        <w:t xml:space="preserve"> is defined as the return to pre-treatment status or stabilization of the condition with the expectation that it will remain chronic. </w:t>
      </w:r>
    </w:p>
    <w:p w14:paraId="0829B586" w14:textId="0F8E9865" w:rsidR="003D3159" w:rsidRPr="0040003D" w:rsidRDefault="003D3159" w:rsidP="004656AC">
      <w:pPr>
        <w:autoSpaceDE w:val="0"/>
        <w:autoSpaceDN w:val="0"/>
        <w:adjustRightInd w:val="0"/>
        <w:rPr>
          <w:bCs/>
          <w:sz w:val="22"/>
          <w:szCs w:val="22"/>
        </w:rPr>
      </w:pPr>
      <w:r w:rsidRPr="0040003D">
        <w:rPr>
          <w:sz w:val="22"/>
          <w:szCs w:val="22"/>
        </w:rPr>
        <w:t>Study participants will be followed until the later of either 30 days after the last dose of study</w:t>
      </w:r>
      <w:r w:rsidR="004656AC" w:rsidRPr="0040003D">
        <w:rPr>
          <w:sz w:val="22"/>
          <w:szCs w:val="22"/>
        </w:rPr>
        <w:t xml:space="preserve"> </w:t>
      </w:r>
      <w:r w:rsidRPr="0040003D">
        <w:rPr>
          <w:sz w:val="22"/>
          <w:szCs w:val="22"/>
        </w:rPr>
        <w:t>drug or until resolution/stabilization of any ongoing drug-related AEs. This follow-up may be</w:t>
      </w:r>
      <w:r w:rsidR="004656AC" w:rsidRPr="0040003D">
        <w:rPr>
          <w:sz w:val="22"/>
          <w:szCs w:val="22"/>
        </w:rPr>
        <w:t xml:space="preserve"> </w:t>
      </w:r>
      <w:r w:rsidRPr="0040003D">
        <w:rPr>
          <w:sz w:val="22"/>
          <w:szCs w:val="22"/>
        </w:rPr>
        <w:t>obtained in person or by telephone contact.</w:t>
      </w:r>
    </w:p>
    <w:p w14:paraId="3DD2387A" w14:textId="44CD6E8C" w:rsidR="003A2F9E" w:rsidRPr="0040003D" w:rsidRDefault="003A2F9E"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p>
    <w:p w14:paraId="2BC39AFB" w14:textId="50C4671C" w:rsidR="00C850D5" w:rsidRPr="0040003D" w:rsidRDefault="00C850D5" w:rsidP="004656AC">
      <w:pPr>
        <w:pStyle w:val="ListParagraph"/>
        <w:numPr>
          <w:ilvl w:val="1"/>
          <w:numId w:val="11"/>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Investigator’s Assessment of Adverse Events</w:t>
      </w:r>
      <w:r w:rsidR="00AC39C7" w:rsidRPr="0040003D">
        <w:rPr>
          <w:b/>
          <w:sz w:val="22"/>
          <w:szCs w:val="22"/>
        </w:rPr>
        <w:t xml:space="preserve"> (AE)</w:t>
      </w:r>
    </w:p>
    <w:p w14:paraId="11F160C8" w14:textId="27F43D16" w:rsidR="003A2F9E" w:rsidRPr="0040003D" w:rsidRDefault="003A2F9E" w:rsidP="00B50A76">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bCs/>
          <w:sz w:val="22"/>
          <w:szCs w:val="22"/>
        </w:rPr>
      </w:pPr>
      <w:r w:rsidRPr="0040003D">
        <w:rPr>
          <w:bCs/>
          <w:sz w:val="22"/>
          <w:szCs w:val="22"/>
        </w:rPr>
        <w:t xml:space="preserve">The determination of seriousness, severity, and causality will be made by an on-site investigator who is qualified (licensed) to diagnose </w:t>
      </w:r>
      <w:r w:rsidR="00AC39C7" w:rsidRPr="0040003D">
        <w:rPr>
          <w:bCs/>
          <w:sz w:val="22"/>
          <w:szCs w:val="22"/>
        </w:rPr>
        <w:t>AE</w:t>
      </w:r>
      <w:r w:rsidRPr="0040003D">
        <w:rPr>
          <w:bCs/>
          <w:sz w:val="22"/>
          <w:szCs w:val="22"/>
        </w:rPr>
        <w:t xml:space="preserve"> information, provide a medical evaluation of </w:t>
      </w:r>
      <w:r w:rsidR="00AC39C7" w:rsidRPr="0040003D">
        <w:rPr>
          <w:bCs/>
          <w:sz w:val="22"/>
          <w:szCs w:val="22"/>
        </w:rPr>
        <w:t>AE</w:t>
      </w:r>
      <w:r w:rsidRPr="0040003D">
        <w:rPr>
          <w:bCs/>
          <w:sz w:val="22"/>
          <w:szCs w:val="22"/>
        </w:rPr>
        <w:t xml:space="preserve">s, and classify </w:t>
      </w:r>
      <w:r w:rsidR="00AC39C7" w:rsidRPr="0040003D">
        <w:rPr>
          <w:bCs/>
          <w:sz w:val="22"/>
          <w:szCs w:val="22"/>
        </w:rPr>
        <w:t>AE</w:t>
      </w:r>
      <w:r w:rsidRPr="0040003D">
        <w:rPr>
          <w:bCs/>
          <w:sz w:val="22"/>
          <w:szCs w:val="22"/>
        </w:rPr>
        <w:t>s based upon medical judgment. This includes but is not limited to physicians, physician assistants, and nurse practitioners.</w:t>
      </w:r>
    </w:p>
    <w:p w14:paraId="289047DB" w14:textId="7E9C0CDD" w:rsidR="008E5358" w:rsidRPr="0040003D" w:rsidRDefault="008E5358"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 xml:space="preserve">Clinically significant abnormal laboratory results </w:t>
      </w:r>
      <w:r w:rsidR="00584595" w:rsidRPr="0040003D">
        <w:rPr>
          <w:bCs/>
          <w:sz w:val="22"/>
          <w:szCs w:val="22"/>
        </w:rPr>
        <w:t>w</w:t>
      </w:r>
      <w:r w:rsidRPr="0040003D">
        <w:rPr>
          <w:bCs/>
          <w:sz w:val="22"/>
          <w:szCs w:val="22"/>
        </w:rPr>
        <w:t>ould be repeated as soon as possible and followed up as per standard clinical practice.</w:t>
      </w:r>
      <w:r w:rsidR="00196CB7" w:rsidRPr="0040003D">
        <w:rPr>
          <w:sz w:val="22"/>
          <w:szCs w:val="22"/>
        </w:rPr>
        <w:t xml:space="preserve"> </w:t>
      </w:r>
      <w:r w:rsidR="00196CB7" w:rsidRPr="0040003D">
        <w:rPr>
          <w:bCs/>
          <w:sz w:val="22"/>
          <w:szCs w:val="22"/>
        </w:rPr>
        <w:t>Clinically significant abnormal laboratory results will be reported as AEs.</w:t>
      </w:r>
    </w:p>
    <w:p w14:paraId="3AB48FA8" w14:textId="21321A9C" w:rsidR="00C850D5" w:rsidRPr="0040003D" w:rsidRDefault="00C850D5"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6AEBC9A9" w14:textId="34965F91" w:rsidR="00C850D5" w:rsidRPr="0040003D" w:rsidRDefault="00C850D5" w:rsidP="004656AC">
      <w:pPr>
        <w:pStyle w:val="ListParagraph"/>
        <w:numPr>
          <w:ilvl w:val="1"/>
          <w:numId w:val="11"/>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Assessment of Association</w:t>
      </w:r>
    </w:p>
    <w:p w14:paraId="2DE11A02" w14:textId="77777777" w:rsidR="003A2F9E" w:rsidRPr="0040003D" w:rsidRDefault="003A2F9E"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The association assessment categories that will be used for this study are:</w:t>
      </w:r>
    </w:p>
    <w:p w14:paraId="6D6A1CBF" w14:textId="503D3E0B" w:rsidR="003A2F9E" w:rsidRPr="0040003D" w:rsidRDefault="003A2F9E" w:rsidP="004656AC">
      <w:pPr>
        <w:pStyle w:val="ListParagraph"/>
        <w:numPr>
          <w:ilvl w:val="0"/>
          <w:numId w:val="23"/>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Associated</w:t>
      </w:r>
      <w:r w:rsidR="009C1E9B" w:rsidRPr="0040003D">
        <w:rPr>
          <w:bCs/>
          <w:sz w:val="22"/>
          <w:szCs w:val="22"/>
        </w:rPr>
        <w:t>: t</w:t>
      </w:r>
      <w:r w:rsidRPr="0040003D">
        <w:rPr>
          <w:bCs/>
          <w:sz w:val="22"/>
          <w:szCs w:val="22"/>
        </w:rPr>
        <w:t xml:space="preserve">he event is temporally related to the administration of the study </w:t>
      </w:r>
      <w:r w:rsidR="009C1E9B" w:rsidRPr="0040003D">
        <w:rPr>
          <w:bCs/>
          <w:sz w:val="22"/>
          <w:szCs w:val="22"/>
        </w:rPr>
        <w:t>plasma</w:t>
      </w:r>
      <w:r w:rsidR="007D0F5B" w:rsidRPr="0040003D">
        <w:rPr>
          <w:bCs/>
          <w:sz w:val="22"/>
          <w:szCs w:val="22"/>
        </w:rPr>
        <w:t>,</w:t>
      </w:r>
      <w:r w:rsidRPr="0040003D">
        <w:rPr>
          <w:bCs/>
          <w:sz w:val="22"/>
          <w:szCs w:val="22"/>
        </w:rPr>
        <w:t xml:space="preserve"> and no other etiology explains the event.</w:t>
      </w:r>
    </w:p>
    <w:p w14:paraId="7B18AB67" w14:textId="588201CA" w:rsidR="003A2F9E" w:rsidRPr="0040003D" w:rsidRDefault="003A2F9E" w:rsidP="00B50A76">
      <w:pPr>
        <w:pStyle w:val="ListParagraph"/>
        <w:numPr>
          <w:ilvl w:val="0"/>
          <w:numId w:val="23"/>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bCs/>
          <w:sz w:val="22"/>
          <w:szCs w:val="22"/>
        </w:rPr>
      </w:pPr>
      <w:r w:rsidRPr="0040003D">
        <w:rPr>
          <w:bCs/>
          <w:sz w:val="22"/>
          <w:szCs w:val="22"/>
        </w:rPr>
        <w:t>Not Associated</w:t>
      </w:r>
      <w:r w:rsidR="009C1E9B" w:rsidRPr="0040003D">
        <w:rPr>
          <w:bCs/>
          <w:sz w:val="22"/>
          <w:szCs w:val="22"/>
        </w:rPr>
        <w:t>: t</w:t>
      </w:r>
      <w:r w:rsidRPr="0040003D">
        <w:rPr>
          <w:bCs/>
          <w:sz w:val="22"/>
          <w:szCs w:val="22"/>
        </w:rPr>
        <w:t xml:space="preserve">he event is temporally independent of the study product and/or the event appears to be explained by another etiology. </w:t>
      </w:r>
    </w:p>
    <w:p w14:paraId="7C7478BD" w14:textId="1ADDC12D" w:rsidR="003A2F9E" w:rsidRPr="0040003D" w:rsidRDefault="003A2F9E"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The investigator must provide an assessment of association or relationship of AEs to the study product based on:</w:t>
      </w:r>
    </w:p>
    <w:p w14:paraId="1B48E146" w14:textId="0E8B7B67" w:rsidR="003A2F9E" w:rsidRPr="0040003D" w:rsidRDefault="003A2F9E" w:rsidP="004656AC">
      <w:pPr>
        <w:pStyle w:val="ListParagraph"/>
        <w:numPr>
          <w:ilvl w:val="0"/>
          <w:numId w:val="20"/>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 xml:space="preserve">Temporal relationship of the event to the administration of study </w:t>
      </w:r>
      <w:r w:rsidR="009C1E9B" w:rsidRPr="0040003D">
        <w:rPr>
          <w:bCs/>
          <w:sz w:val="22"/>
          <w:szCs w:val="22"/>
        </w:rPr>
        <w:t>plasma</w:t>
      </w:r>
    </w:p>
    <w:p w14:paraId="55F70296" w14:textId="081A7527" w:rsidR="003A2F9E" w:rsidRPr="0040003D" w:rsidRDefault="003A2F9E" w:rsidP="004656AC">
      <w:pPr>
        <w:pStyle w:val="ListParagraph"/>
        <w:numPr>
          <w:ilvl w:val="0"/>
          <w:numId w:val="20"/>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Whether an alternative etiology has been identified</w:t>
      </w:r>
    </w:p>
    <w:p w14:paraId="002B0B43" w14:textId="7A0D0765" w:rsidR="003A2F9E" w:rsidRPr="0040003D" w:rsidRDefault="003A2F9E" w:rsidP="004656AC">
      <w:pPr>
        <w:pStyle w:val="ListParagraph"/>
        <w:numPr>
          <w:ilvl w:val="0"/>
          <w:numId w:val="20"/>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Biological plausibility</w:t>
      </w:r>
    </w:p>
    <w:p w14:paraId="490154A9" w14:textId="4D435714" w:rsidR="003A2F9E" w:rsidRPr="0040003D" w:rsidRDefault="003A2F9E" w:rsidP="004656AC">
      <w:pPr>
        <w:pStyle w:val="ListParagraph"/>
        <w:numPr>
          <w:ilvl w:val="0"/>
          <w:numId w:val="20"/>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Existing therapy and/or concomitant medications</w:t>
      </w:r>
    </w:p>
    <w:p w14:paraId="2B7074A1" w14:textId="19FD2C15" w:rsidR="003A2F9E" w:rsidRDefault="003A2F9E" w:rsidP="004656AC">
      <w:pPr>
        <w:pStyle w:val="ListParagraph"/>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p>
    <w:p w14:paraId="2090D4F5" w14:textId="2550A81E" w:rsidR="008F2F0A" w:rsidRDefault="008F2F0A" w:rsidP="004656AC">
      <w:pPr>
        <w:pStyle w:val="ListParagraph"/>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p>
    <w:p w14:paraId="224E501B" w14:textId="77777777" w:rsidR="008F2F0A" w:rsidRPr="0040003D" w:rsidRDefault="008F2F0A" w:rsidP="004656AC">
      <w:pPr>
        <w:pStyle w:val="ListParagraph"/>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p>
    <w:p w14:paraId="40EA0B15" w14:textId="14372094" w:rsidR="00C850D5" w:rsidRPr="0040003D" w:rsidRDefault="00C850D5" w:rsidP="004656AC">
      <w:pPr>
        <w:pStyle w:val="ListParagraph"/>
        <w:numPr>
          <w:ilvl w:val="0"/>
          <w:numId w:val="11"/>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lastRenderedPageBreak/>
        <w:t>SAFETY OVERSIGHT</w:t>
      </w:r>
    </w:p>
    <w:p w14:paraId="21E98A4F" w14:textId="77777777" w:rsidR="003A2F9E" w:rsidRPr="0040003D" w:rsidRDefault="003A2F9E" w:rsidP="004656AC">
      <w:pPr>
        <w:pStyle w:val="ListParagraph"/>
        <w:tabs>
          <w:tab w:val="left" w:pos="-1068"/>
          <w:tab w:val="left" w:pos="-720"/>
          <w:tab w:val="left" w:pos="0"/>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ind w:left="360"/>
        <w:rPr>
          <w:b/>
          <w:sz w:val="22"/>
          <w:szCs w:val="22"/>
        </w:rPr>
      </w:pPr>
    </w:p>
    <w:p w14:paraId="42E78F29" w14:textId="1809C9CE" w:rsidR="00092922" w:rsidRPr="0040003D" w:rsidRDefault="00C850D5" w:rsidP="004656AC">
      <w:pPr>
        <w:pStyle w:val="ListParagraph"/>
        <w:numPr>
          <w:ilvl w:val="1"/>
          <w:numId w:val="11"/>
        </w:numPr>
        <w:rPr>
          <w:b/>
          <w:sz w:val="22"/>
          <w:szCs w:val="22"/>
        </w:rPr>
      </w:pPr>
      <w:r w:rsidRPr="0040003D">
        <w:rPr>
          <w:b/>
          <w:sz w:val="22"/>
          <w:szCs w:val="22"/>
        </w:rPr>
        <w:t>Monitoring Plan</w:t>
      </w:r>
    </w:p>
    <w:p w14:paraId="56A67A3D" w14:textId="1606706B" w:rsidR="00E13A3B" w:rsidRPr="0040003D" w:rsidRDefault="00E13A3B" w:rsidP="006C465A">
      <w:pPr>
        <w:spacing w:after="120"/>
        <w:rPr>
          <w:bCs/>
          <w:sz w:val="22"/>
          <w:szCs w:val="22"/>
        </w:rPr>
      </w:pPr>
      <w:r w:rsidRPr="0040003D">
        <w:rPr>
          <w:bCs/>
          <w:sz w:val="22"/>
          <w:szCs w:val="22"/>
        </w:rPr>
        <w:t>All adverse events will be reported to the JHM-IRB according to the current policy statement. The principal investigator is responsible for monitoring and oversight of problem</w:t>
      </w:r>
      <w:r w:rsidR="00F17031" w:rsidRPr="0040003D">
        <w:rPr>
          <w:bCs/>
          <w:sz w:val="22"/>
          <w:szCs w:val="22"/>
        </w:rPr>
        <w:t xml:space="preserve">s </w:t>
      </w:r>
      <w:r w:rsidRPr="0040003D">
        <w:rPr>
          <w:bCs/>
          <w:sz w:val="22"/>
          <w:szCs w:val="22"/>
        </w:rPr>
        <w:t>/</w:t>
      </w:r>
      <w:r w:rsidR="00F17031" w:rsidRPr="0040003D">
        <w:rPr>
          <w:bCs/>
          <w:sz w:val="22"/>
          <w:szCs w:val="22"/>
        </w:rPr>
        <w:t xml:space="preserve"> </w:t>
      </w:r>
      <w:r w:rsidRPr="0040003D">
        <w:rPr>
          <w:bCs/>
          <w:sz w:val="22"/>
          <w:szCs w:val="22"/>
        </w:rPr>
        <w:t>events.</w:t>
      </w:r>
    </w:p>
    <w:p w14:paraId="2FF29A3B" w14:textId="507B6973" w:rsidR="00E13A3B" w:rsidRPr="0040003D" w:rsidRDefault="00E13A3B" w:rsidP="006C465A">
      <w:pPr>
        <w:spacing w:after="120"/>
        <w:rPr>
          <w:bCs/>
          <w:sz w:val="22"/>
          <w:szCs w:val="22"/>
        </w:rPr>
      </w:pPr>
      <w:r w:rsidRPr="0040003D">
        <w:rPr>
          <w:bCs/>
          <w:sz w:val="22"/>
          <w:szCs w:val="22"/>
        </w:rPr>
        <w:t>Scheduled meetings will take place monthly and will include the protocol</w:t>
      </w:r>
      <w:r w:rsidR="00F17031" w:rsidRPr="0040003D">
        <w:rPr>
          <w:bCs/>
          <w:sz w:val="22"/>
          <w:szCs w:val="22"/>
        </w:rPr>
        <w:t>’s</w:t>
      </w:r>
      <w:r w:rsidRPr="0040003D">
        <w:rPr>
          <w:bCs/>
          <w:sz w:val="22"/>
          <w:szCs w:val="22"/>
        </w:rPr>
        <w:t xml:space="preserve"> principal investigator, data manager, and, when appropriate, the collaborators, and sub-investigators involved with the conduct of the protocol. During these meetings, the investigators will discuss matters related to: safety of protocol participants, validity and integrity of the data, enrollment rate relative to expectation, characteristics of participants, adherence to protocol (potential or real protocol violations), data completeness, and progress of data for study objectives.</w:t>
      </w:r>
    </w:p>
    <w:p w14:paraId="4CF65972" w14:textId="2989391F" w:rsidR="00E13A3B" w:rsidRPr="0040003D" w:rsidRDefault="00E13A3B" w:rsidP="006C465A">
      <w:pPr>
        <w:spacing w:after="120"/>
        <w:rPr>
          <w:bCs/>
          <w:sz w:val="22"/>
          <w:szCs w:val="22"/>
        </w:rPr>
      </w:pPr>
      <w:r w:rsidRPr="0040003D">
        <w:rPr>
          <w:bCs/>
          <w:sz w:val="22"/>
          <w:szCs w:val="22"/>
        </w:rPr>
        <w:t xml:space="preserve">The principal investigator is responsible for internally monitoring the study. Data must be reviewed to assure the validity of data, as well as the safety of the subjects. The principal investigator will also monitor the progress of the trial, review safety reports, and clinical trial endpoints and to confirm that the safety outcomes favor continuation of the study. </w:t>
      </w:r>
    </w:p>
    <w:p w14:paraId="1877BB79" w14:textId="03CECB8B" w:rsidR="00E13A3B" w:rsidRPr="0040003D" w:rsidRDefault="00E13A3B" w:rsidP="004656AC">
      <w:pPr>
        <w:rPr>
          <w:bCs/>
          <w:sz w:val="22"/>
          <w:szCs w:val="22"/>
        </w:rPr>
      </w:pPr>
      <w:r w:rsidRPr="0040003D">
        <w:rPr>
          <w:bCs/>
          <w:sz w:val="22"/>
          <w:szCs w:val="22"/>
        </w:rPr>
        <w:t>The principal investigator will be the medical monitor for this study. The medical monitor will make an assessment regarding the safety of continuing or modifying the study.</w:t>
      </w:r>
    </w:p>
    <w:p w14:paraId="223EF56C" w14:textId="77777777" w:rsidR="003A2F9E" w:rsidRPr="0040003D" w:rsidRDefault="003A2F9E" w:rsidP="004656AC">
      <w:pPr>
        <w:rPr>
          <w:b/>
          <w:sz w:val="22"/>
          <w:szCs w:val="22"/>
        </w:rPr>
      </w:pPr>
    </w:p>
    <w:p w14:paraId="62220545" w14:textId="31FEF99A" w:rsidR="00C850D5" w:rsidRPr="0040003D" w:rsidRDefault="00092922" w:rsidP="004656AC">
      <w:pPr>
        <w:pStyle w:val="ListParagraph"/>
        <w:numPr>
          <w:ilvl w:val="1"/>
          <w:numId w:val="11"/>
        </w:numPr>
        <w:rPr>
          <w:b/>
          <w:sz w:val="22"/>
          <w:szCs w:val="22"/>
        </w:rPr>
      </w:pPr>
      <w:r w:rsidRPr="0040003D">
        <w:rPr>
          <w:b/>
          <w:sz w:val="22"/>
          <w:szCs w:val="22"/>
        </w:rPr>
        <w:t>Data Management</w:t>
      </w:r>
      <w:r w:rsidRPr="0040003D" w:rsidDel="00092922">
        <w:rPr>
          <w:b/>
          <w:sz w:val="22"/>
          <w:szCs w:val="22"/>
        </w:rPr>
        <w:t xml:space="preserve"> </w:t>
      </w:r>
      <w:r w:rsidR="00C850D5" w:rsidRPr="0040003D">
        <w:rPr>
          <w:b/>
          <w:sz w:val="22"/>
          <w:szCs w:val="22"/>
        </w:rPr>
        <w:t xml:space="preserve"> </w:t>
      </w:r>
    </w:p>
    <w:p w14:paraId="472E346C" w14:textId="77777777" w:rsidR="00092922" w:rsidRPr="0040003D" w:rsidRDefault="00092922" w:rsidP="006C465A">
      <w:pPr>
        <w:spacing w:after="120"/>
        <w:rPr>
          <w:bCs/>
          <w:sz w:val="22"/>
          <w:szCs w:val="22"/>
        </w:rPr>
      </w:pPr>
      <w:r w:rsidRPr="0040003D">
        <w:rPr>
          <w:bCs/>
          <w:sz w:val="22"/>
          <w:szCs w:val="22"/>
        </w:rPr>
        <w:t>Source documentation will be maintained by site study staff to support the patient research record.</w:t>
      </w:r>
    </w:p>
    <w:p w14:paraId="1137D115" w14:textId="77777777" w:rsidR="00092922" w:rsidRPr="0040003D" w:rsidRDefault="00092922" w:rsidP="006C465A">
      <w:pPr>
        <w:spacing w:after="120"/>
        <w:rPr>
          <w:bCs/>
          <w:sz w:val="22"/>
          <w:szCs w:val="22"/>
        </w:rPr>
      </w:pPr>
      <w:r w:rsidRPr="0040003D">
        <w:rPr>
          <w:bCs/>
          <w:sz w:val="22"/>
          <w:szCs w:val="22"/>
        </w:rPr>
        <w:t>The confidentiality of records that could identify subjects must be protected, respecting the privacy and confidentiality rules in accordance with the applicable regulatory requirement(s).</w:t>
      </w:r>
    </w:p>
    <w:p w14:paraId="76C381F7" w14:textId="77777777" w:rsidR="00092922" w:rsidRPr="0040003D" w:rsidRDefault="00092922" w:rsidP="006C465A">
      <w:pPr>
        <w:spacing w:after="120"/>
        <w:rPr>
          <w:bCs/>
          <w:sz w:val="22"/>
          <w:szCs w:val="22"/>
        </w:rPr>
      </w:pPr>
      <w:r w:rsidRPr="0040003D">
        <w:rPr>
          <w:bCs/>
          <w:sz w:val="22"/>
          <w:szCs w:val="22"/>
        </w:rPr>
        <w:t xml:space="preserve">Every effort will be made to maintain the anonymity and confidentiality of all patients during this clinical study. However, because of the experimental nature of this investigational product, the Investigator agrees to allow the IRB, and authorized employees of appropriate regulatory agencies to inspect the facilities used in this study and, for purposes of verification, allow direct access to the study site records of all participants enrolled into this study. </w:t>
      </w:r>
    </w:p>
    <w:p w14:paraId="3AB3C35E" w14:textId="77777777" w:rsidR="00092922" w:rsidRPr="0040003D" w:rsidRDefault="00092922" w:rsidP="006C465A">
      <w:pPr>
        <w:spacing w:after="120"/>
        <w:rPr>
          <w:bCs/>
          <w:sz w:val="22"/>
          <w:szCs w:val="22"/>
        </w:rPr>
      </w:pPr>
      <w:r w:rsidRPr="0040003D">
        <w:rPr>
          <w:bCs/>
          <w:sz w:val="22"/>
          <w:szCs w:val="22"/>
        </w:rPr>
        <w:t>The Investigator will assure that each participant’s anonymity will be strictly maintained and that each participant’s identity is protected from unauthorized parties.</w:t>
      </w:r>
    </w:p>
    <w:p w14:paraId="3BDBE8C0" w14:textId="77777777" w:rsidR="00092922" w:rsidRPr="0040003D" w:rsidRDefault="00092922" w:rsidP="006C465A">
      <w:pPr>
        <w:spacing w:after="120"/>
        <w:rPr>
          <w:bCs/>
          <w:sz w:val="22"/>
          <w:szCs w:val="22"/>
        </w:rPr>
      </w:pPr>
      <w:r w:rsidRPr="0040003D">
        <w:rPr>
          <w:bCs/>
          <w:sz w:val="22"/>
          <w:szCs w:val="22"/>
        </w:rPr>
        <w:t>Participants will be assigned a numerical code by the study team. The code list is kept secure and confidential by the study team on physically secured servers. Sufficient information will be retained at the study site to permit sample data and data to be connected with the unique participant number assigned to each study participant.</w:t>
      </w:r>
    </w:p>
    <w:p w14:paraId="0E05D98B" w14:textId="77777777" w:rsidR="00092922" w:rsidRPr="0040003D" w:rsidRDefault="00092922" w:rsidP="004656AC">
      <w:pPr>
        <w:rPr>
          <w:bCs/>
          <w:sz w:val="22"/>
          <w:szCs w:val="22"/>
        </w:rPr>
      </w:pPr>
      <w:r w:rsidRPr="0040003D">
        <w:rPr>
          <w:bCs/>
          <w:sz w:val="22"/>
          <w:szCs w:val="22"/>
        </w:rPr>
        <w:t>Data security will be controlled through appropriate restriction of access to only individual users to accomplish their roles in the data management process.</w:t>
      </w:r>
    </w:p>
    <w:p w14:paraId="69C478C3" w14:textId="77777777" w:rsidR="003A2F9E" w:rsidRPr="0040003D" w:rsidRDefault="003A2F9E" w:rsidP="004656AC">
      <w:pPr>
        <w:pStyle w:val="ListParagraph"/>
        <w:ind w:left="360"/>
        <w:rPr>
          <w:b/>
          <w:sz w:val="22"/>
          <w:szCs w:val="22"/>
        </w:rPr>
      </w:pPr>
    </w:p>
    <w:p w14:paraId="470F148A" w14:textId="2DB92637" w:rsidR="00C850D5" w:rsidRPr="0040003D" w:rsidRDefault="00C850D5" w:rsidP="004656AC">
      <w:pPr>
        <w:pStyle w:val="ListParagraph"/>
        <w:numPr>
          <w:ilvl w:val="1"/>
          <w:numId w:val="11"/>
        </w:numPr>
        <w:rPr>
          <w:b/>
          <w:sz w:val="22"/>
          <w:szCs w:val="22"/>
        </w:rPr>
      </w:pPr>
      <w:r w:rsidRPr="0040003D">
        <w:rPr>
          <w:b/>
          <w:sz w:val="22"/>
          <w:szCs w:val="22"/>
        </w:rPr>
        <w:t>Halting Criteria for the Study</w:t>
      </w:r>
    </w:p>
    <w:p w14:paraId="363AD475" w14:textId="69D7086C" w:rsidR="003A2F9E" w:rsidRPr="0040003D" w:rsidRDefault="003A2F9E" w:rsidP="004656AC">
      <w:pPr>
        <w:rPr>
          <w:bCs/>
          <w:sz w:val="22"/>
          <w:szCs w:val="22"/>
        </w:rPr>
      </w:pPr>
      <w:r w:rsidRPr="0040003D">
        <w:rPr>
          <w:bCs/>
          <w:sz w:val="22"/>
          <w:szCs w:val="22"/>
        </w:rPr>
        <w:t>The study enrollment and dosing will be stopped, and an ad hoc review will be performed if any of the specific following events occur or, if in the judgment of the study physician, subject safety is at risk of being compromised:</w:t>
      </w:r>
    </w:p>
    <w:p w14:paraId="09F55051" w14:textId="197D27A1" w:rsidR="003A2F9E" w:rsidRPr="0040003D" w:rsidRDefault="003A2F9E" w:rsidP="004656AC">
      <w:pPr>
        <w:pStyle w:val="ListParagraph"/>
        <w:numPr>
          <w:ilvl w:val="0"/>
          <w:numId w:val="26"/>
        </w:numPr>
        <w:rPr>
          <w:bCs/>
          <w:sz w:val="22"/>
          <w:szCs w:val="22"/>
        </w:rPr>
      </w:pPr>
      <w:r w:rsidRPr="0040003D">
        <w:rPr>
          <w:bCs/>
          <w:sz w:val="22"/>
          <w:szCs w:val="22"/>
        </w:rPr>
        <w:t xml:space="preserve">Unexpected death of a dosed subject in relation to infusion </w:t>
      </w:r>
    </w:p>
    <w:p w14:paraId="2316F5AA" w14:textId="282500F8" w:rsidR="003A2F9E" w:rsidRPr="0040003D" w:rsidRDefault="003A2F9E" w:rsidP="004656AC">
      <w:pPr>
        <w:pStyle w:val="ListParagraph"/>
        <w:numPr>
          <w:ilvl w:val="0"/>
          <w:numId w:val="26"/>
        </w:numPr>
        <w:rPr>
          <w:bCs/>
          <w:sz w:val="22"/>
          <w:szCs w:val="22"/>
        </w:rPr>
      </w:pPr>
      <w:r w:rsidRPr="0040003D">
        <w:rPr>
          <w:bCs/>
          <w:sz w:val="22"/>
          <w:szCs w:val="22"/>
        </w:rPr>
        <w:t>Occurrence of a life-threatening allergic</w:t>
      </w:r>
      <w:r w:rsidR="00A761FB" w:rsidRPr="0040003D">
        <w:rPr>
          <w:bCs/>
          <w:sz w:val="22"/>
          <w:szCs w:val="22"/>
        </w:rPr>
        <w:t xml:space="preserve"> </w:t>
      </w:r>
      <w:r w:rsidRPr="0040003D">
        <w:rPr>
          <w:bCs/>
          <w:sz w:val="22"/>
          <w:szCs w:val="22"/>
        </w:rPr>
        <w:t>/</w:t>
      </w:r>
      <w:r w:rsidR="00A761FB" w:rsidRPr="0040003D">
        <w:rPr>
          <w:bCs/>
          <w:sz w:val="22"/>
          <w:szCs w:val="22"/>
        </w:rPr>
        <w:t xml:space="preserve"> </w:t>
      </w:r>
      <w:r w:rsidRPr="0040003D">
        <w:rPr>
          <w:bCs/>
          <w:sz w:val="22"/>
          <w:szCs w:val="22"/>
        </w:rPr>
        <w:t xml:space="preserve">hypersensitivity reaction (anaphylaxis), manifested by bronchospasm with or without urticaria or angioedema requiring hemodynamic support with pressor medications or mechanical ventilation. </w:t>
      </w:r>
    </w:p>
    <w:p w14:paraId="32FBD3B0" w14:textId="557BB177" w:rsidR="003A2F9E" w:rsidRPr="0040003D" w:rsidRDefault="003A2F9E" w:rsidP="004E6244">
      <w:pPr>
        <w:pStyle w:val="ListParagraph"/>
        <w:numPr>
          <w:ilvl w:val="0"/>
          <w:numId w:val="26"/>
        </w:numPr>
        <w:rPr>
          <w:bCs/>
          <w:sz w:val="22"/>
          <w:szCs w:val="22"/>
        </w:rPr>
      </w:pPr>
      <w:r w:rsidRPr="0040003D">
        <w:rPr>
          <w:bCs/>
          <w:sz w:val="22"/>
          <w:szCs w:val="22"/>
        </w:rPr>
        <w:t>Any other event(s) which is considered to be a</w:t>
      </w:r>
      <w:r w:rsidR="004E6244" w:rsidRPr="0040003D">
        <w:rPr>
          <w:sz w:val="22"/>
          <w:szCs w:val="22"/>
        </w:rPr>
        <w:t xml:space="preserve"> </w:t>
      </w:r>
      <w:r w:rsidR="004E6244" w:rsidRPr="0040003D">
        <w:rPr>
          <w:bCs/>
          <w:sz w:val="22"/>
          <w:szCs w:val="22"/>
        </w:rPr>
        <w:t xml:space="preserve">serious adverse event </w:t>
      </w:r>
      <w:r w:rsidRPr="0040003D">
        <w:rPr>
          <w:bCs/>
          <w:sz w:val="22"/>
          <w:szCs w:val="22"/>
        </w:rPr>
        <w:t>in the good clinical judgment of the responsible physician. This will be appropriately documented.</w:t>
      </w:r>
    </w:p>
    <w:p w14:paraId="4F388C7D" w14:textId="0ACE15EC" w:rsidR="003A2F9E" w:rsidRDefault="003A2F9E" w:rsidP="004656AC">
      <w:pPr>
        <w:rPr>
          <w:b/>
          <w:sz w:val="22"/>
          <w:szCs w:val="22"/>
        </w:rPr>
      </w:pPr>
    </w:p>
    <w:p w14:paraId="1F2BC22C" w14:textId="77777777" w:rsidR="008F2F0A" w:rsidRPr="0040003D" w:rsidRDefault="008F2F0A" w:rsidP="004656AC">
      <w:pPr>
        <w:rPr>
          <w:b/>
          <w:sz w:val="22"/>
          <w:szCs w:val="22"/>
        </w:rPr>
      </w:pPr>
    </w:p>
    <w:p w14:paraId="636856E9" w14:textId="055405D0" w:rsidR="00C850D5" w:rsidRPr="0040003D" w:rsidRDefault="00C850D5" w:rsidP="004656AC">
      <w:pPr>
        <w:pStyle w:val="ListParagraph"/>
        <w:numPr>
          <w:ilvl w:val="2"/>
          <w:numId w:val="11"/>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lastRenderedPageBreak/>
        <w:t>Halting Criteria</w:t>
      </w:r>
      <w:r w:rsidR="000948C1" w:rsidRPr="0040003D">
        <w:rPr>
          <w:b/>
          <w:sz w:val="22"/>
          <w:szCs w:val="22"/>
        </w:rPr>
        <w:t xml:space="preserve"> </w:t>
      </w:r>
      <w:r w:rsidRPr="0040003D">
        <w:rPr>
          <w:b/>
          <w:sz w:val="22"/>
          <w:szCs w:val="22"/>
        </w:rPr>
        <w:t>/</w:t>
      </w:r>
      <w:r w:rsidR="000948C1" w:rsidRPr="0040003D">
        <w:rPr>
          <w:b/>
          <w:sz w:val="22"/>
          <w:szCs w:val="22"/>
        </w:rPr>
        <w:t xml:space="preserve"> </w:t>
      </w:r>
      <w:r w:rsidRPr="0040003D">
        <w:rPr>
          <w:b/>
          <w:sz w:val="22"/>
          <w:szCs w:val="22"/>
        </w:rPr>
        <w:t xml:space="preserve">Rules for </w:t>
      </w:r>
      <w:r w:rsidR="00F34D20" w:rsidRPr="0040003D">
        <w:rPr>
          <w:b/>
          <w:sz w:val="22"/>
          <w:szCs w:val="22"/>
        </w:rPr>
        <w:t xml:space="preserve">Discontinuing </w:t>
      </w:r>
      <w:r w:rsidRPr="0040003D">
        <w:rPr>
          <w:b/>
          <w:sz w:val="22"/>
          <w:szCs w:val="22"/>
        </w:rPr>
        <w:t>Infusion</w:t>
      </w:r>
    </w:p>
    <w:p w14:paraId="1F8D6902" w14:textId="5CD570E7" w:rsidR="003A2F9E" w:rsidRPr="0040003D" w:rsidRDefault="003A2F9E"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Infusion of study plasma will be halted if any of the following manifestations of anaphylaxis develop and will not be restarted:</w:t>
      </w:r>
    </w:p>
    <w:p w14:paraId="0F024294" w14:textId="4CA4F391" w:rsidR="003A2F9E" w:rsidRPr="0040003D" w:rsidRDefault="003A2F9E" w:rsidP="004656AC">
      <w:pPr>
        <w:pStyle w:val="ListParagraph"/>
        <w:numPr>
          <w:ilvl w:val="0"/>
          <w:numId w:val="27"/>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Skin or mucous membrane manifestations: hives, pruritus, flushing, swollen lips, tongue or uvula</w:t>
      </w:r>
    </w:p>
    <w:p w14:paraId="64C0DADD" w14:textId="039CE647" w:rsidR="003A2F9E" w:rsidRPr="00C029BB" w:rsidRDefault="003A2F9E" w:rsidP="004656AC">
      <w:pPr>
        <w:pStyle w:val="ListParagraph"/>
        <w:numPr>
          <w:ilvl w:val="0"/>
          <w:numId w:val="27"/>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Respiratory compromise: dy</w:t>
      </w:r>
      <w:r w:rsidRPr="00C029BB">
        <w:rPr>
          <w:bCs/>
          <w:sz w:val="22"/>
          <w:szCs w:val="22"/>
        </w:rPr>
        <w:t>spnea, wheezing, stridor, hypoxemia</w:t>
      </w:r>
    </w:p>
    <w:p w14:paraId="55994BD7" w14:textId="4787C825" w:rsidR="003A2F9E" w:rsidRPr="00C029BB" w:rsidRDefault="00C029BB" w:rsidP="00C029BB">
      <w:pPr>
        <w:pStyle w:val="ListParagraph"/>
        <w:numPr>
          <w:ilvl w:val="0"/>
          <w:numId w:val="27"/>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C029BB">
        <w:rPr>
          <w:bCs/>
          <w:sz w:val="22"/>
          <w:szCs w:val="22"/>
        </w:rPr>
        <w:t>Hypotension</w:t>
      </w:r>
      <w:r>
        <w:rPr>
          <w:bCs/>
          <w:sz w:val="22"/>
          <w:szCs w:val="22"/>
        </w:rPr>
        <w:t xml:space="preserve">, tachycardia </w:t>
      </w:r>
      <w:r w:rsidR="00AB3DC2">
        <w:rPr>
          <w:bCs/>
          <w:sz w:val="22"/>
          <w:szCs w:val="22"/>
        </w:rPr>
        <w:t>or</w:t>
      </w:r>
      <w:r>
        <w:rPr>
          <w:bCs/>
          <w:sz w:val="22"/>
          <w:szCs w:val="22"/>
        </w:rPr>
        <w:t xml:space="preserve"> bradycardia</w:t>
      </w:r>
      <w:r w:rsidR="00AB3DC2">
        <w:rPr>
          <w:bCs/>
          <w:sz w:val="22"/>
          <w:szCs w:val="22"/>
        </w:rPr>
        <w:t xml:space="preserve"> </w:t>
      </w:r>
      <w:r w:rsidRPr="00C029BB">
        <w:rPr>
          <w:bCs/>
          <w:sz w:val="22"/>
          <w:szCs w:val="22"/>
        </w:rPr>
        <w:t>defined</w:t>
      </w:r>
      <w:r w:rsidR="003A2F9E" w:rsidRPr="00C029BB">
        <w:rPr>
          <w:bCs/>
          <w:sz w:val="22"/>
          <w:szCs w:val="22"/>
        </w:rPr>
        <w:t xml:space="preserve"> </w:t>
      </w:r>
      <w:r w:rsidRPr="00C029BB">
        <w:rPr>
          <w:bCs/>
          <w:sz w:val="22"/>
          <w:szCs w:val="22"/>
        </w:rPr>
        <w:t xml:space="preserve">for </w:t>
      </w:r>
      <w:r w:rsidR="00AB3DC2">
        <w:rPr>
          <w:bCs/>
          <w:sz w:val="22"/>
          <w:szCs w:val="22"/>
        </w:rPr>
        <w:t xml:space="preserve">the </w:t>
      </w:r>
      <w:r w:rsidRPr="00C029BB">
        <w:rPr>
          <w:bCs/>
          <w:sz w:val="22"/>
          <w:szCs w:val="22"/>
        </w:rPr>
        <w:t>subject</w:t>
      </w:r>
      <w:r>
        <w:rPr>
          <w:bCs/>
          <w:sz w:val="22"/>
          <w:szCs w:val="22"/>
        </w:rPr>
        <w:t>’s</w:t>
      </w:r>
      <w:r w:rsidRPr="00C029BB">
        <w:rPr>
          <w:bCs/>
          <w:sz w:val="22"/>
          <w:szCs w:val="22"/>
        </w:rPr>
        <w:t xml:space="preserve"> age</w:t>
      </w:r>
      <w:r w:rsidR="003F2795">
        <w:rPr>
          <w:bCs/>
          <w:sz w:val="22"/>
          <w:szCs w:val="22"/>
        </w:rPr>
        <w:fldChar w:fldCharType="begin"/>
      </w:r>
      <w:r w:rsidR="00B43077">
        <w:rPr>
          <w:bCs/>
          <w:sz w:val="22"/>
          <w:szCs w:val="22"/>
        </w:rPr>
        <w:instrText xml:space="preserve"> ADDIN EN.CITE &lt;EndNote&gt;&lt;Cite&gt;&lt;Author&gt;AHA&lt;/Author&gt;&lt;Year&gt;2019&lt;/Year&gt;&lt;RecNum&gt;24&lt;/RecNum&gt;&lt;DisplayText&gt;&lt;style face="superscript"&gt;23,24&lt;/style&gt;&lt;/DisplayText&gt;&lt;record&gt;&lt;rec-number&gt;24&lt;/rec-number&gt;&lt;foreign-keys&gt;&lt;key app="EN" db-id="dt50dra9a9avfness2avvdtd09zf5exxt5da" timestamp="1586389496"&gt;24&lt;/key&gt;&lt;/foreign-keys&gt;&lt;ref-type name="Web Page"&gt;12&lt;/ref-type&gt;&lt;contributors&gt;&lt;authors&gt;&lt;author&gt;AHA&lt;/author&gt;&lt;/authors&gt;&lt;/contributors&gt;&lt;titles&gt;&lt;title&gt;Pediatric Advanced Life Support&lt;/title&gt;&lt;/titles&gt;&lt;number&gt;April 8, 2020&lt;/number&gt;&lt;dates&gt;&lt;year&gt;2019&lt;/year&gt;&lt;/dates&gt;&lt;urls&gt;&lt;related-urls&gt;&lt;url&gt;https://www.acls-pals-bls.com/algorithms/pals/&lt;/url&gt;&lt;/related-urls&gt;&lt;/urls&gt;&lt;/record&gt;&lt;/Cite&gt;&lt;Cite&gt;&lt;Author&gt;Kahl&lt;/Author&gt;&lt;Year&gt;2020&lt;/Year&gt;&lt;RecNum&gt;25&lt;/RecNum&gt;&lt;record&gt;&lt;rec-number&gt;25&lt;/rec-number&gt;&lt;foreign-keys&gt;&lt;key app="EN" db-id="dt50dra9a9avfness2avvdtd09zf5exxt5da" timestamp="1586389607"&gt;25&lt;/key&gt;&lt;/foreign-keys&gt;&lt;ref-type name="Book"&gt;6&lt;/ref-type&gt;&lt;contributors&gt;&lt;authors&gt;&lt;author&gt;Kahl, L.&lt;/author&gt;&lt;author&gt;Hughes, H.K.&lt;/author&gt;&lt;/authors&gt;&lt;/contributors&gt;&lt;titles&gt;&lt;title&gt;The Harriet Lane Handbook&lt;/title&gt;&lt;/titles&gt;&lt;edition&gt;21st&lt;/edition&gt;&lt;dates&gt;&lt;year&gt;2020&lt;/year&gt;&lt;/dates&gt;&lt;pub-location&gt;Johns Hopkins Hospitals&lt;/pub-location&gt;&lt;publisher&gt;Elsevier Mosby&lt;/publisher&gt;&lt;urls&gt;&lt;related-urls&gt;&lt;url&gt;https://www.fda.gov/vaccines-blood-biologics/investigational-new-drug-ind-or-device-exemption-ide-process-cber/investigational-covid-19-convalescent-plasma-emergency-inds&lt;/url&gt;&lt;/related-urls&gt;&lt;/urls&gt;&lt;access-date&gt;Novermber 14th 2019&lt;/access-date&gt;&lt;/record&gt;&lt;/Cite&gt;&lt;/EndNote&gt;</w:instrText>
      </w:r>
      <w:r w:rsidR="003F2795">
        <w:rPr>
          <w:bCs/>
          <w:sz w:val="22"/>
          <w:szCs w:val="22"/>
        </w:rPr>
        <w:fldChar w:fldCharType="separate"/>
      </w:r>
      <w:r w:rsidR="00B43077" w:rsidRPr="00B43077">
        <w:rPr>
          <w:bCs/>
          <w:noProof/>
          <w:sz w:val="22"/>
          <w:szCs w:val="22"/>
          <w:vertAlign w:val="superscript"/>
        </w:rPr>
        <w:t>23,24</w:t>
      </w:r>
      <w:r w:rsidR="003F2795">
        <w:rPr>
          <w:bCs/>
          <w:sz w:val="22"/>
          <w:szCs w:val="22"/>
        </w:rPr>
        <w:fldChar w:fldCharType="end"/>
      </w:r>
    </w:p>
    <w:p w14:paraId="04D662CD" w14:textId="0401E04E" w:rsidR="003A2F9E" w:rsidRPr="0040003D" w:rsidRDefault="003A2F9E" w:rsidP="004656AC">
      <w:pPr>
        <w:pStyle w:val="ListParagraph"/>
        <w:numPr>
          <w:ilvl w:val="0"/>
          <w:numId w:val="27"/>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Syncope</w:t>
      </w:r>
    </w:p>
    <w:p w14:paraId="2F99098C" w14:textId="60B0C5C0" w:rsidR="003A2F9E" w:rsidRPr="0040003D" w:rsidRDefault="003A2F9E" w:rsidP="004656AC">
      <w:pPr>
        <w:pStyle w:val="ListParagraph"/>
        <w:numPr>
          <w:ilvl w:val="0"/>
          <w:numId w:val="27"/>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Confusion</w:t>
      </w:r>
    </w:p>
    <w:p w14:paraId="18CE7F22" w14:textId="088D67D6" w:rsidR="003A2F9E" w:rsidRDefault="003A2F9E" w:rsidP="004656AC">
      <w:pPr>
        <w:pStyle w:val="ListParagraph"/>
        <w:numPr>
          <w:ilvl w:val="0"/>
          <w:numId w:val="27"/>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 xml:space="preserve">Any other symptom or sign which in the good clinical judgment of the study clinician or supervising physician warrants halting the infusion. For example, the rapid onset of gastrointestinal symptoms, such as nausea, vomiting, diarrhea, and cramps, for instance, may be manifestations of anaphylaxis and may warrant an immediate halt prior to meeting full </w:t>
      </w:r>
      <w:r w:rsidR="007F58FD" w:rsidRPr="0040003D">
        <w:rPr>
          <w:bCs/>
          <w:sz w:val="22"/>
          <w:szCs w:val="22"/>
        </w:rPr>
        <w:t>SAE</w:t>
      </w:r>
      <w:r w:rsidRPr="0040003D">
        <w:rPr>
          <w:bCs/>
          <w:sz w:val="22"/>
          <w:szCs w:val="22"/>
        </w:rPr>
        <w:t xml:space="preserve"> criteria</w:t>
      </w:r>
      <w:r w:rsidR="007F58FD" w:rsidRPr="0040003D">
        <w:rPr>
          <w:bCs/>
          <w:sz w:val="22"/>
          <w:szCs w:val="22"/>
        </w:rPr>
        <w:t>.</w:t>
      </w:r>
    </w:p>
    <w:p w14:paraId="33D52521" w14:textId="77777777" w:rsidR="00F00B27" w:rsidRPr="0040003D" w:rsidRDefault="00F00B27" w:rsidP="00F00B27">
      <w:pPr>
        <w:pStyle w:val="ListParagraph"/>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p>
    <w:p w14:paraId="19FCB131" w14:textId="77777777" w:rsidR="003A2F9E" w:rsidRPr="0040003D" w:rsidRDefault="003A2F9E"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14:paraId="0B184C74" w14:textId="3450B053" w:rsidR="00C850D5" w:rsidRPr="0040003D" w:rsidRDefault="00C850D5" w:rsidP="004656AC">
      <w:pPr>
        <w:pStyle w:val="ListParagraph"/>
        <w:numPr>
          <w:ilvl w:val="0"/>
          <w:numId w:val="11"/>
        </w:numPr>
        <w:rPr>
          <w:b/>
          <w:sz w:val="22"/>
          <w:szCs w:val="22"/>
        </w:rPr>
      </w:pPr>
      <w:r w:rsidRPr="0040003D">
        <w:rPr>
          <w:b/>
          <w:sz w:val="22"/>
          <w:szCs w:val="22"/>
        </w:rPr>
        <w:t>ETHICS/PROTECTION OF HUMAN SUBJECTS</w:t>
      </w:r>
    </w:p>
    <w:p w14:paraId="16893653" w14:textId="77777777" w:rsidR="003A2F9E" w:rsidRPr="0040003D" w:rsidRDefault="003A2F9E" w:rsidP="004656AC">
      <w:pPr>
        <w:pStyle w:val="ListParagraph"/>
        <w:ind w:left="360"/>
        <w:rPr>
          <w:b/>
          <w:sz w:val="22"/>
          <w:szCs w:val="22"/>
        </w:rPr>
      </w:pPr>
    </w:p>
    <w:p w14:paraId="74DE17DC" w14:textId="28F5BD49" w:rsidR="00C850D5" w:rsidRPr="0040003D" w:rsidRDefault="00C850D5" w:rsidP="004656AC">
      <w:pPr>
        <w:pStyle w:val="ListParagraph"/>
        <w:numPr>
          <w:ilvl w:val="1"/>
          <w:numId w:val="11"/>
        </w:num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40003D">
        <w:rPr>
          <w:b/>
          <w:sz w:val="22"/>
          <w:szCs w:val="22"/>
        </w:rPr>
        <w:t>Ethical Standard</w:t>
      </w:r>
    </w:p>
    <w:p w14:paraId="005A7779" w14:textId="7A665DFF" w:rsidR="003A2F9E" w:rsidRPr="0040003D" w:rsidRDefault="003A2F9E" w:rsidP="006C465A">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bCs/>
          <w:sz w:val="22"/>
          <w:szCs w:val="22"/>
        </w:rPr>
      </w:pPr>
      <w:r w:rsidRPr="0040003D">
        <w:rPr>
          <w:bCs/>
          <w:sz w:val="22"/>
          <w:szCs w:val="22"/>
        </w:rPr>
        <w:t>The JHU is committed to the integrity and quality of the clinical studies it coordinates and implements. JHU will ensure that the legal and ethical obligations associated with the conduct of clinical research involving human subjects are met. The information provided in this section relates to all JHU sites participating in this research study</w:t>
      </w:r>
      <w:r w:rsidR="007F58FD" w:rsidRPr="0040003D">
        <w:rPr>
          <w:bCs/>
          <w:sz w:val="22"/>
          <w:szCs w:val="22"/>
        </w:rPr>
        <w:t>.</w:t>
      </w:r>
    </w:p>
    <w:p w14:paraId="60673FCD" w14:textId="77777777" w:rsidR="003A2F9E" w:rsidRPr="0040003D" w:rsidRDefault="003A2F9E" w:rsidP="006C465A">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bCs/>
          <w:sz w:val="22"/>
          <w:szCs w:val="22"/>
        </w:rPr>
      </w:pPr>
      <w:r w:rsidRPr="0040003D">
        <w:rPr>
          <w:bCs/>
          <w:sz w:val="22"/>
          <w:szCs w:val="22"/>
        </w:rPr>
        <w:t>As the Department of Health and Human Services continues to strengthen procedures for human subjects’ protections via new regulations, JHU will review these evolving standards in relation to the proposed activities and will advise the investigators on those that may apply.</w:t>
      </w:r>
    </w:p>
    <w:p w14:paraId="5FCFD157" w14:textId="4430F20D" w:rsidR="003A2F9E" w:rsidRPr="0040003D" w:rsidRDefault="003A2F9E" w:rsidP="006C465A">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spacing w:after="120"/>
        <w:rPr>
          <w:bCs/>
          <w:sz w:val="22"/>
          <w:szCs w:val="22"/>
        </w:rPr>
      </w:pPr>
      <w:r w:rsidRPr="0040003D">
        <w:rPr>
          <w:bCs/>
          <w:sz w:val="22"/>
          <w:szCs w:val="22"/>
        </w:rPr>
        <w:t>In addition, JHU has a Federal wide Assurance (FWA) number on file with the Office for Human Research Protections (OHRP). The FWA number for JHU is FWA00005834.</w:t>
      </w:r>
    </w:p>
    <w:p w14:paraId="766B56A8" w14:textId="24C2C4A6" w:rsidR="003A2F9E" w:rsidRPr="0040003D" w:rsidRDefault="003A2F9E"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r w:rsidRPr="0040003D">
        <w:rPr>
          <w:bCs/>
          <w:sz w:val="22"/>
          <w:szCs w:val="22"/>
        </w:rPr>
        <w:t>This assurance commits a research facility to conduct all human subjects’ research in accordance with the ethical principles in The Belmont Report and any other ethical standards recognized by OHRP. Finally, per OHRP regulations, the research facility will ensure that the mandatory renewal of this assurance occurs at the times specified in the regulations.</w:t>
      </w:r>
    </w:p>
    <w:p w14:paraId="47F60B49" w14:textId="77777777" w:rsidR="003A2F9E" w:rsidRPr="0040003D" w:rsidRDefault="003A2F9E" w:rsidP="004656AC">
      <w:pPr>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sz w:val="22"/>
          <w:szCs w:val="22"/>
        </w:rPr>
      </w:pPr>
    </w:p>
    <w:p w14:paraId="7FA59B8E" w14:textId="2FCF00F3" w:rsidR="00C850D5" w:rsidRPr="0040003D" w:rsidRDefault="00C850D5" w:rsidP="004656AC">
      <w:pPr>
        <w:pStyle w:val="ListParagraph"/>
        <w:numPr>
          <w:ilvl w:val="1"/>
          <w:numId w:val="11"/>
        </w:numPr>
        <w:rPr>
          <w:b/>
          <w:sz w:val="22"/>
          <w:szCs w:val="22"/>
        </w:rPr>
      </w:pPr>
      <w:r w:rsidRPr="0040003D">
        <w:rPr>
          <w:b/>
          <w:sz w:val="22"/>
          <w:szCs w:val="22"/>
        </w:rPr>
        <w:t>Institutional Review Board</w:t>
      </w:r>
    </w:p>
    <w:p w14:paraId="33644850" w14:textId="77B5A9B5" w:rsidR="003A2F9E" w:rsidRPr="0040003D" w:rsidRDefault="003A2F9E" w:rsidP="004656AC">
      <w:pPr>
        <w:rPr>
          <w:bCs/>
          <w:sz w:val="22"/>
          <w:szCs w:val="22"/>
        </w:rPr>
      </w:pPr>
      <w:r w:rsidRPr="0040003D">
        <w:rPr>
          <w:bCs/>
          <w:sz w:val="22"/>
          <w:szCs w:val="22"/>
        </w:rPr>
        <w:t>The JHU IRB will review this protocol and all protocol-related documents and procedures as required by OHRP and local requirements before subject enrollment. The JHU IRB currently holds and will maintain a US FWA issued by OHRP for the entirety of this study.</w:t>
      </w:r>
    </w:p>
    <w:p w14:paraId="38E34374" w14:textId="77777777" w:rsidR="003A2F9E" w:rsidRPr="0040003D" w:rsidRDefault="003A2F9E" w:rsidP="004656AC">
      <w:pPr>
        <w:rPr>
          <w:b/>
          <w:sz w:val="22"/>
          <w:szCs w:val="22"/>
        </w:rPr>
      </w:pPr>
    </w:p>
    <w:p w14:paraId="0B2A6902" w14:textId="0F3C7D8B" w:rsidR="00C850D5" w:rsidRPr="0040003D" w:rsidRDefault="00C850D5" w:rsidP="004656AC">
      <w:pPr>
        <w:pStyle w:val="ListParagraph"/>
        <w:numPr>
          <w:ilvl w:val="1"/>
          <w:numId w:val="11"/>
        </w:numPr>
        <w:rPr>
          <w:b/>
          <w:sz w:val="22"/>
          <w:szCs w:val="22"/>
        </w:rPr>
      </w:pPr>
      <w:r w:rsidRPr="0040003D">
        <w:rPr>
          <w:b/>
          <w:sz w:val="22"/>
          <w:szCs w:val="22"/>
        </w:rPr>
        <w:t>Informed Consent Process</w:t>
      </w:r>
    </w:p>
    <w:p w14:paraId="10029DEE" w14:textId="62C8544B" w:rsidR="00372D4A" w:rsidRPr="00372D4A" w:rsidRDefault="00372D4A" w:rsidP="00372D4A">
      <w:pPr>
        <w:spacing w:after="120"/>
        <w:rPr>
          <w:bCs/>
          <w:sz w:val="22"/>
          <w:szCs w:val="22"/>
        </w:rPr>
      </w:pPr>
      <w:r w:rsidRPr="00372D4A">
        <w:rPr>
          <w:bCs/>
          <w:sz w:val="22"/>
          <w:szCs w:val="22"/>
        </w:rPr>
        <w:t xml:space="preserve">The informed consent process will be initiated before an individual or their legal representatives agrees to participate in the study and should continue throughout the individual’s study participation. Subjects or their legal representatives must have the ability to read, understand and provide written informed consent for the initiation of any study related procedures. The subject or their legal representatives will sign the informed consent document before any procedures are undertaken for the study. A copy of the signed informed consent document will be given to the subject or their legal representatives, for their records. The consent will explain that subjects or their legal representatives may withdraw consent at any time throughout the course of the trial. Extensive explanation and discussion of risks and possible benefits of this investigation will be provided in understandable language. Adequate time will be provided to ensure that the subject or their legal representatives has time to consider and discuss participation in the protocol. </w:t>
      </w:r>
    </w:p>
    <w:p w14:paraId="1EA8E97B" w14:textId="22BF8375" w:rsidR="003A2F9E" w:rsidRPr="0040003D" w:rsidRDefault="003A2F9E" w:rsidP="004656AC">
      <w:pPr>
        <w:rPr>
          <w:bCs/>
          <w:sz w:val="22"/>
          <w:szCs w:val="22"/>
        </w:rPr>
      </w:pPr>
      <w:r w:rsidRPr="0040003D">
        <w:rPr>
          <w:bCs/>
          <w:sz w:val="22"/>
          <w:szCs w:val="22"/>
        </w:rPr>
        <w:t>The consent will describe in detail the study interventions</w:t>
      </w:r>
      <w:r w:rsidR="002E51A6" w:rsidRPr="0040003D">
        <w:rPr>
          <w:bCs/>
          <w:sz w:val="22"/>
          <w:szCs w:val="22"/>
        </w:rPr>
        <w:t xml:space="preserve"> </w:t>
      </w:r>
      <w:r w:rsidRPr="0040003D">
        <w:rPr>
          <w:bCs/>
          <w:sz w:val="22"/>
          <w:szCs w:val="22"/>
        </w:rPr>
        <w:t>/</w:t>
      </w:r>
      <w:r w:rsidR="002E51A6" w:rsidRPr="0040003D">
        <w:rPr>
          <w:bCs/>
          <w:sz w:val="22"/>
          <w:szCs w:val="22"/>
        </w:rPr>
        <w:t xml:space="preserve"> </w:t>
      </w:r>
      <w:r w:rsidRPr="0040003D">
        <w:rPr>
          <w:bCs/>
          <w:sz w:val="22"/>
          <w:szCs w:val="22"/>
        </w:rPr>
        <w:t>products</w:t>
      </w:r>
      <w:r w:rsidR="002E51A6" w:rsidRPr="0040003D">
        <w:rPr>
          <w:bCs/>
          <w:sz w:val="22"/>
          <w:szCs w:val="22"/>
        </w:rPr>
        <w:t xml:space="preserve"> </w:t>
      </w:r>
      <w:r w:rsidRPr="0040003D">
        <w:rPr>
          <w:bCs/>
          <w:sz w:val="22"/>
          <w:szCs w:val="22"/>
        </w:rPr>
        <w:t>/</w:t>
      </w:r>
      <w:r w:rsidR="002E51A6" w:rsidRPr="0040003D">
        <w:rPr>
          <w:bCs/>
          <w:sz w:val="22"/>
          <w:szCs w:val="22"/>
        </w:rPr>
        <w:t xml:space="preserve"> </w:t>
      </w:r>
      <w:r w:rsidRPr="0040003D">
        <w:rPr>
          <w:bCs/>
          <w:sz w:val="22"/>
          <w:szCs w:val="22"/>
        </w:rPr>
        <w:t>procedures and risks</w:t>
      </w:r>
      <w:r w:rsidR="002E51A6" w:rsidRPr="0040003D">
        <w:rPr>
          <w:bCs/>
          <w:sz w:val="22"/>
          <w:szCs w:val="22"/>
        </w:rPr>
        <w:t xml:space="preserve"> </w:t>
      </w:r>
      <w:r w:rsidRPr="0040003D">
        <w:rPr>
          <w:bCs/>
          <w:sz w:val="22"/>
          <w:szCs w:val="22"/>
        </w:rPr>
        <w:t>/</w:t>
      </w:r>
      <w:r w:rsidR="002E51A6" w:rsidRPr="0040003D">
        <w:rPr>
          <w:bCs/>
          <w:sz w:val="22"/>
          <w:szCs w:val="22"/>
        </w:rPr>
        <w:t xml:space="preserve"> </w:t>
      </w:r>
      <w:r w:rsidRPr="0040003D">
        <w:rPr>
          <w:bCs/>
          <w:sz w:val="22"/>
          <w:szCs w:val="22"/>
        </w:rPr>
        <w:t xml:space="preserve">benefits associated with participation in the study. The rights and welfare of the subjects will be protected by </w:t>
      </w:r>
      <w:r w:rsidRPr="0040003D">
        <w:rPr>
          <w:bCs/>
          <w:sz w:val="22"/>
          <w:szCs w:val="22"/>
        </w:rPr>
        <w:lastRenderedPageBreak/>
        <w:t>emphasizing that their access to and the quality of medical care will not be adversely affected if they decline to participate in this study.</w:t>
      </w:r>
    </w:p>
    <w:p w14:paraId="79D28648" w14:textId="77777777" w:rsidR="003A2F9E" w:rsidRPr="0040003D" w:rsidRDefault="003A2F9E" w:rsidP="004656AC">
      <w:pPr>
        <w:rPr>
          <w:b/>
          <w:sz w:val="22"/>
          <w:szCs w:val="22"/>
        </w:rPr>
      </w:pPr>
    </w:p>
    <w:p w14:paraId="36C1DF35" w14:textId="43CA31C8" w:rsidR="00C850D5" w:rsidRPr="0040003D" w:rsidRDefault="00C850D5" w:rsidP="004656AC">
      <w:pPr>
        <w:pStyle w:val="ListParagraph"/>
        <w:numPr>
          <w:ilvl w:val="1"/>
          <w:numId w:val="11"/>
        </w:numPr>
        <w:rPr>
          <w:b/>
          <w:sz w:val="22"/>
          <w:szCs w:val="22"/>
        </w:rPr>
      </w:pPr>
      <w:r w:rsidRPr="0040003D">
        <w:rPr>
          <w:b/>
          <w:sz w:val="22"/>
          <w:szCs w:val="22"/>
        </w:rPr>
        <w:t>Subject Confidentiality</w:t>
      </w:r>
    </w:p>
    <w:p w14:paraId="3EE4A9B0" w14:textId="72DD73A1" w:rsidR="003A2F9E" w:rsidRPr="0040003D" w:rsidRDefault="003A2F9E" w:rsidP="004656AC">
      <w:pPr>
        <w:rPr>
          <w:bCs/>
          <w:sz w:val="22"/>
          <w:szCs w:val="22"/>
        </w:rPr>
      </w:pPr>
      <w:r w:rsidRPr="0040003D">
        <w:rPr>
          <w:bCs/>
          <w:sz w:val="22"/>
          <w:szCs w:val="22"/>
        </w:rPr>
        <w:t>Subject confidentiality is strictly held in trust by the participating investigators, their staff, and the sponsors and their agents. No information concerning the study or the data will be released to any unauthorized third party without prior written approval of the sponsor. The results of the research study may be published, but subjects’ names or identifiers will not be revealed. Records will remain confidential. To maintain confidentiality, the PI will be responsible for keeping records in a locked area and results of tests coded to prevent association with subjects’ names. Data entered into computerized files will be accessible only by authorized personnel directly involved with the study and will be coded. Subjects’ records will be available to the FDA, the NIH, the manufacturer of the study product and their representatives, investigators at the site involved with the study, and the IRB.</w:t>
      </w:r>
    </w:p>
    <w:p w14:paraId="06BD515F" w14:textId="77777777" w:rsidR="003A2F9E" w:rsidRPr="0040003D" w:rsidRDefault="003A2F9E" w:rsidP="004656AC">
      <w:pPr>
        <w:rPr>
          <w:b/>
          <w:sz w:val="22"/>
          <w:szCs w:val="22"/>
        </w:rPr>
      </w:pPr>
    </w:p>
    <w:p w14:paraId="1081F9B8" w14:textId="694B4FB0" w:rsidR="00C850D5" w:rsidRPr="0040003D" w:rsidRDefault="00C850D5" w:rsidP="004656AC">
      <w:pPr>
        <w:pStyle w:val="ListParagraph"/>
        <w:numPr>
          <w:ilvl w:val="1"/>
          <w:numId w:val="11"/>
        </w:numPr>
        <w:rPr>
          <w:b/>
          <w:sz w:val="22"/>
          <w:szCs w:val="22"/>
        </w:rPr>
      </w:pPr>
      <w:r w:rsidRPr="0040003D">
        <w:rPr>
          <w:b/>
          <w:sz w:val="22"/>
          <w:szCs w:val="22"/>
        </w:rPr>
        <w:t>Future Use of Stored Specimens</w:t>
      </w:r>
    </w:p>
    <w:p w14:paraId="0E8EEE51" w14:textId="6BC85480" w:rsidR="003A2F9E" w:rsidRPr="0040003D" w:rsidRDefault="003A2F9E" w:rsidP="006C465A">
      <w:pPr>
        <w:spacing w:after="120"/>
        <w:rPr>
          <w:bCs/>
          <w:sz w:val="22"/>
          <w:szCs w:val="22"/>
        </w:rPr>
      </w:pPr>
      <w:r w:rsidRPr="0040003D">
        <w:rPr>
          <w:bCs/>
          <w:sz w:val="22"/>
          <w:szCs w:val="22"/>
        </w:rPr>
        <w:t>Subjects will be asked for consent to use their samples for future testing before the sample is obtained. The confidentiality of the subject will be maintained. The</w:t>
      </w:r>
      <w:r w:rsidR="002E51A6" w:rsidRPr="0040003D">
        <w:rPr>
          <w:bCs/>
          <w:sz w:val="22"/>
          <w:szCs w:val="22"/>
        </w:rPr>
        <w:t>re</w:t>
      </w:r>
      <w:r w:rsidRPr="0040003D">
        <w:rPr>
          <w:bCs/>
          <w:sz w:val="22"/>
          <w:szCs w:val="22"/>
        </w:rPr>
        <w:t xml:space="preserve"> will be no plans to re-contact them for consent or to inform them of results. The risk of collection of the sample will be the small risk of bruising or fainting associated with phlebotomy</w:t>
      </w:r>
      <w:r w:rsidR="002E51A6" w:rsidRPr="0040003D">
        <w:rPr>
          <w:bCs/>
          <w:sz w:val="22"/>
          <w:szCs w:val="22"/>
        </w:rPr>
        <w:t>,</w:t>
      </w:r>
      <w:r w:rsidRPr="0040003D">
        <w:rPr>
          <w:bCs/>
          <w:sz w:val="22"/>
          <w:szCs w:val="22"/>
        </w:rPr>
        <w:t xml:space="preserve"> however these samples will be taken at the same time as other protocol required samples.</w:t>
      </w:r>
    </w:p>
    <w:p w14:paraId="1C595E70" w14:textId="0801DEF3" w:rsidR="003A2F9E" w:rsidRPr="0040003D" w:rsidRDefault="003A2F9E" w:rsidP="006C465A">
      <w:pPr>
        <w:spacing w:after="120"/>
        <w:rPr>
          <w:bCs/>
          <w:sz w:val="22"/>
          <w:szCs w:val="22"/>
        </w:rPr>
      </w:pPr>
      <w:r w:rsidRPr="0040003D">
        <w:rPr>
          <w:bCs/>
          <w:sz w:val="22"/>
          <w:szCs w:val="22"/>
        </w:rPr>
        <w:t xml:space="preserve">No human genetic testing will be performed on the samples.  </w:t>
      </w:r>
    </w:p>
    <w:p w14:paraId="2B88AD54" w14:textId="358557FB" w:rsidR="003A2F9E" w:rsidRPr="0040003D" w:rsidRDefault="00E13A3B" w:rsidP="006C465A">
      <w:pPr>
        <w:spacing w:after="120"/>
        <w:rPr>
          <w:bCs/>
          <w:sz w:val="22"/>
          <w:szCs w:val="22"/>
        </w:rPr>
      </w:pPr>
      <w:r w:rsidRPr="0040003D">
        <w:rPr>
          <w:bCs/>
          <w:sz w:val="22"/>
          <w:szCs w:val="22"/>
        </w:rPr>
        <w:t>B</w:t>
      </w:r>
      <w:r w:rsidR="003A2F9E" w:rsidRPr="0040003D">
        <w:rPr>
          <w:bCs/>
          <w:sz w:val="22"/>
          <w:szCs w:val="22"/>
        </w:rPr>
        <w:t xml:space="preserve">lood samples will be collected at </w:t>
      </w:r>
      <w:r w:rsidR="00F17031" w:rsidRPr="0040003D">
        <w:rPr>
          <w:bCs/>
          <w:sz w:val="22"/>
          <w:szCs w:val="22"/>
        </w:rPr>
        <w:t>2</w:t>
      </w:r>
      <w:r w:rsidR="00777D65">
        <w:rPr>
          <w:bCs/>
          <w:sz w:val="22"/>
          <w:szCs w:val="22"/>
        </w:rPr>
        <w:t xml:space="preserve"> or more</w:t>
      </w:r>
      <w:r w:rsidR="00F17031" w:rsidRPr="0040003D">
        <w:rPr>
          <w:bCs/>
          <w:sz w:val="22"/>
          <w:szCs w:val="22"/>
        </w:rPr>
        <w:t xml:space="preserve"> </w:t>
      </w:r>
      <w:r w:rsidR="003A2F9E" w:rsidRPr="0040003D">
        <w:rPr>
          <w:bCs/>
          <w:sz w:val="22"/>
          <w:szCs w:val="22"/>
        </w:rPr>
        <w:t>time point</w:t>
      </w:r>
      <w:r w:rsidR="00F17031" w:rsidRPr="0040003D">
        <w:rPr>
          <w:bCs/>
          <w:sz w:val="22"/>
          <w:szCs w:val="22"/>
        </w:rPr>
        <w:t>s</w:t>
      </w:r>
      <w:r w:rsidR="003A2F9E" w:rsidRPr="0040003D">
        <w:rPr>
          <w:bCs/>
          <w:sz w:val="22"/>
          <w:szCs w:val="22"/>
        </w:rPr>
        <w:t xml:space="preserve"> (</w:t>
      </w:r>
      <w:r w:rsidR="00AB3DC2">
        <w:rPr>
          <w:bCs/>
          <w:sz w:val="22"/>
          <w:szCs w:val="22"/>
        </w:rPr>
        <w:t>s</w:t>
      </w:r>
      <w:r w:rsidR="003A2F9E" w:rsidRPr="0040003D">
        <w:rPr>
          <w:bCs/>
          <w:sz w:val="22"/>
          <w:szCs w:val="22"/>
        </w:rPr>
        <w:t xml:space="preserve">ee Schedule of Events). Serum will be frozen in </w:t>
      </w:r>
      <w:r w:rsidRPr="0040003D">
        <w:rPr>
          <w:bCs/>
          <w:sz w:val="22"/>
          <w:szCs w:val="22"/>
        </w:rPr>
        <w:t>500</w:t>
      </w:r>
      <w:r w:rsidR="00F17031" w:rsidRPr="0040003D">
        <w:rPr>
          <w:bCs/>
          <w:sz w:val="22"/>
          <w:szCs w:val="22"/>
        </w:rPr>
        <w:t xml:space="preserve"> </w:t>
      </w:r>
      <w:proofErr w:type="spellStart"/>
      <w:r w:rsidRPr="0040003D">
        <w:rPr>
          <w:bCs/>
          <w:sz w:val="22"/>
          <w:szCs w:val="22"/>
        </w:rPr>
        <w:t>uL</w:t>
      </w:r>
      <w:proofErr w:type="spellEnd"/>
      <w:r w:rsidR="003A2F9E" w:rsidRPr="0040003D">
        <w:rPr>
          <w:bCs/>
          <w:sz w:val="22"/>
          <w:szCs w:val="22"/>
        </w:rPr>
        <w:t xml:space="preserve"> aliquots. These samples will be used to answer questions that may arise while the study is underway or after it is completed. If</w:t>
      </w:r>
      <w:r w:rsidR="007D0F5B" w:rsidRPr="0040003D">
        <w:rPr>
          <w:bCs/>
          <w:sz w:val="22"/>
          <w:szCs w:val="22"/>
        </w:rPr>
        <w:t>,</w:t>
      </w:r>
      <w:r w:rsidR="003A2F9E" w:rsidRPr="0040003D">
        <w:rPr>
          <w:bCs/>
          <w:sz w:val="22"/>
          <w:szCs w:val="22"/>
        </w:rPr>
        <w:t xml:space="preserve"> for instance, there were unanticipated </w:t>
      </w:r>
      <w:r w:rsidR="00501F2A" w:rsidRPr="0040003D">
        <w:rPr>
          <w:bCs/>
          <w:sz w:val="22"/>
          <w:szCs w:val="22"/>
        </w:rPr>
        <w:t>AE</w:t>
      </w:r>
      <w:r w:rsidR="003A2F9E" w:rsidRPr="0040003D">
        <w:rPr>
          <w:bCs/>
          <w:sz w:val="22"/>
          <w:szCs w:val="22"/>
        </w:rPr>
        <w:t>s, serum could be used to run tests that might help determine the reason for the adverse events. Cytokines could be measured, for example.</w:t>
      </w:r>
    </w:p>
    <w:p w14:paraId="093CFFE3" w14:textId="6226838F" w:rsidR="003A2F9E" w:rsidRPr="0040003D" w:rsidRDefault="003A2F9E" w:rsidP="004656AC">
      <w:pPr>
        <w:rPr>
          <w:bCs/>
          <w:sz w:val="22"/>
          <w:szCs w:val="22"/>
        </w:rPr>
      </w:pPr>
      <w:r w:rsidRPr="0040003D">
        <w:rPr>
          <w:bCs/>
          <w:sz w:val="22"/>
          <w:szCs w:val="22"/>
        </w:rPr>
        <w:t>Samples would not be shared with investigators other than investigators at JHU unless outside investigators had relevant assays or expertise not available to the study investigators. The specimens would remain linked and at JHU for 5 years. Any use of these specimens not specified in the current protocol will be reviewed by the JHU IRB.</w:t>
      </w:r>
    </w:p>
    <w:p w14:paraId="73705210" w14:textId="77777777" w:rsidR="003A2F9E" w:rsidRPr="0040003D" w:rsidRDefault="003A2F9E" w:rsidP="004656AC">
      <w:pPr>
        <w:rPr>
          <w:b/>
          <w:sz w:val="22"/>
          <w:szCs w:val="22"/>
        </w:rPr>
      </w:pPr>
    </w:p>
    <w:p w14:paraId="5614BB83" w14:textId="26AE163D" w:rsidR="00C850D5" w:rsidRPr="0040003D" w:rsidRDefault="00341DF7" w:rsidP="004656AC">
      <w:pPr>
        <w:pStyle w:val="ListParagraph"/>
        <w:numPr>
          <w:ilvl w:val="1"/>
          <w:numId w:val="11"/>
        </w:numPr>
        <w:rPr>
          <w:b/>
          <w:sz w:val="22"/>
          <w:szCs w:val="22"/>
        </w:rPr>
      </w:pPr>
      <w:r w:rsidRPr="0040003D">
        <w:rPr>
          <w:b/>
          <w:sz w:val="22"/>
          <w:szCs w:val="22"/>
        </w:rPr>
        <w:t xml:space="preserve">Record Retention </w:t>
      </w:r>
    </w:p>
    <w:p w14:paraId="275E8093" w14:textId="77777777" w:rsidR="00341DF7" w:rsidRPr="0040003D" w:rsidRDefault="00341DF7" w:rsidP="00B50A76">
      <w:pPr>
        <w:spacing w:after="120"/>
        <w:rPr>
          <w:sz w:val="22"/>
          <w:szCs w:val="22"/>
        </w:rPr>
      </w:pPr>
      <w:r w:rsidRPr="0040003D">
        <w:rPr>
          <w:sz w:val="22"/>
          <w:szCs w:val="22"/>
        </w:rPr>
        <w:t>The site investigator is responsible for retaining all essential documents listed in the ICH GCP Guidelines. The FDA requires study records to be retained for up to 2 years after marketing approval or disapproval (21 CFR 312.62), or until at least 2 years have elapsed since the formal discontinuation of clinical development of the investigational agent for a specific indication. These records are also to be maintained in compliance with IRB / IEC, state, and federal medical records retention requirements, whichever is longest. All stored records are to be kept confidential to the extent provided by federal, state, and local law. It is the site investigator’s responsibility to retain copies of source documents until receipt of written notification to the sponsor.</w:t>
      </w:r>
    </w:p>
    <w:p w14:paraId="3B42D896" w14:textId="1FF72E77" w:rsidR="007D0F5B" w:rsidRPr="0040003D" w:rsidRDefault="00E225FD" w:rsidP="004656AC">
      <w:pPr>
        <w:rPr>
          <w:sz w:val="22"/>
          <w:szCs w:val="22"/>
        </w:rPr>
      </w:pPr>
      <w:r w:rsidRPr="0040003D">
        <w:rPr>
          <w:sz w:val="22"/>
          <w:szCs w:val="22"/>
        </w:rPr>
        <w:t>No study document w</w:t>
      </w:r>
      <w:r w:rsidR="00341DF7" w:rsidRPr="0040003D">
        <w:rPr>
          <w:sz w:val="22"/>
          <w:szCs w:val="22"/>
        </w:rPr>
        <w:t>ould be destroyed without prior written agreement between the sponsor and the Principal Investigator. Should the investigator wish to assign the study records to another party and/or move them to another location, the investigator must provide written notification of such intent to sponsor with the name of the person who will accept responsibility for the transferred records and/or their new location. The sponsor must be notified in writing and written permission must be received by the site prior to destruction or relocation of research records.</w:t>
      </w:r>
    </w:p>
    <w:p w14:paraId="4C5033DE" w14:textId="77777777" w:rsidR="007D0F5B" w:rsidRPr="0040003D" w:rsidRDefault="007D0F5B" w:rsidP="004656AC">
      <w:pPr>
        <w:rPr>
          <w:b/>
          <w:sz w:val="22"/>
          <w:szCs w:val="22"/>
        </w:rPr>
      </w:pPr>
    </w:p>
    <w:p w14:paraId="50FA0241" w14:textId="77777777" w:rsidR="00B50A76" w:rsidRPr="0040003D" w:rsidRDefault="00B50A76">
      <w:pPr>
        <w:rPr>
          <w:b/>
          <w:sz w:val="22"/>
          <w:szCs w:val="22"/>
        </w:rPr>
      </w:pPr>
      <w:r w:rsidRPr="0040003D">
        <w:rPr>
          <w:b/>
          <w:sz w:val="22"/>
          <w:szCs w:val="22"/>
        </w:rPr>
        <w:br w:type="page"/>
      </w:r>
    </w:p>
    <w:p w14:paraId="5641185A" w14:textId="2483023F" w:rsidR="00C850D5" w:rsidRPr="003F2795" w:rsidRDefault="00C850D5" w:rsidP="004656AC">
      <w:pPr>
        <w:spacing w:after="120"/>
        <w:rPr>
          <w:b/>
          <w:sz w:val="22"/>
          <w:szCs w:val="22"/>
          <w:lang w:val="es-CO"/>
        </w:rPr>
      </w:pPr>
      <w:r w:rsidRPr="003F2795">
        <w:rPr>
          <w:b/>
          <w:sz w:val="22"/>
          <w:szCs w:val="22"/>
          <w:lang w:val="es-CO"/>
        </w:rPr>
        <w:lastRenderedPageBreak/>
        <w:t>REFERENCES</w:t>
      </w:r>
    </w:p>
    <w:p w14:paraId="4A03F0F4" w14:textId="77777777" w:rsidR="007E7EEF" w:rsidRPr="007E7EEF" w:rsidRDefault="00192519" w:rsidP="007E7EEF">
      <w:pPr>
        <w:pStyle w:val="EndNoteBibliography"/>
      </w:pPr>
      <w:r w:rsidRPr="003F2795">
        <w:rPr>
          <w:sz w:val="22"/>
          <w:szCs w:val="22"/>
        </w:rPr>
        <w:fldChar w:fldCharType="begin"/>
      </w:r>
      <w:r w:rsidRPr="003F2795">
        <w:rPr>
          <w:sz w:val="22"/>
          <w:szCs w:val="22"/>
          <w:lang w:val="es-CO"/>
        </w:rPr>
        <w:instrText xml:space="preserve"> ADDIN EN.REFLIST </w:instrText>
      </w:r>
      <w:r w:rsidRPr="003F2795">
        <w:rPr>
          <w:sz w:val="22"/>
          <w:szCs w:val="22"/>
        </w:rPr>
        <w:fldChar w:fldCharType="separate"/>
      </w:r>
      <w:r w:rsidR="007E7EEF" w:rsidRPr="007E7EEF">
        <w:t>1.</w:t>
      </w:r>
      <w:r w:rsidR="007E7EEF" w:rsidRPr="007E7EEF">
        <w:tab/>
        <w:t xml:space="preserve">Casadevall A, Pirofski LA. The convalescent sera option for containing COVID-19. </w:t>
      </w:r>
      <w:r w:rsidR="007E7EEF" w:rsidRPr="007E7EEF">
        <w:rPr>
          <w:i/>
        </w:rPr>
        <w:t>J Clin Invest</w:t>
      </w:r>
      <w:r w:rsidR="007E7EEF" w:rsidRPr="007E7EEF">
        <w:t xml:space="preserve"> 2020.</w:t>
      </w:r>
    </w:p>
    <w:p w14:paraId="64CEAC9B" w14:textId="77777777" w:rsidR="007E7EEF" w:rsidRPr="007E7EEF" w:rsidRDefault="007E7EEF" w:rsidP="007E7EEF">
      <w:pPr>
        <w:pStyle w:val="EndNoteBibliography"/>
      </w:pPr>
      <w:r w:rsidRPr="007E7EEF">
        <w:t>2.</w:t>
      </w:r>
      <w:r w:rsidRPr="007E7EEF">
        <w:tab/>
        <w:t xml:space="preserve">Chen L, Xiong J, Bao L, Shi Y. Convalescent plasma as a potential therapy for COVID-19. </w:t>
      </w:r>
      <w:r w:rsidRPr="007E7EEF">
        <w:rPr>
          <w:i/>
        </w:rPr>
        <w:t>Lancet Infect Dis</w:t>
      </w:r>
      <w:r w:rsidRPr="007E7EEF">
        <w:t xml:space="preserve"> 2020.</w:t>
      </w:r>
    </w:p>
    <w:p w14:paraId="12BE2236" w14:textId="77777777" w:rsidR="007E7EEF" w:rsidRPr="007E7EEF" w:rsidRDefault="007E7EEF" w:rsidP="007E7EEF">
      <w:pPr>
        <w:pStyle w:val="EndNoteBibliography"/>
      </w:pPr>
      <w:r w:rsidRPr="007E7EEF">
        <w:t>3.</w:t>
      </w:r>
      <w:r w:rsidRPr="007E7EEF">
        <w:tab/>
        <w:t xml:space="preserve">Zingher A, Mortimer P. Convalescent whole blood, plasma and serum in the prophylaxis of measles: JAMA, 12 April, 1926; 1180-1187. </w:t>
      </w:r>
      <w:r w:rsidRPr="007E7EEF">
        <w:rPr>
          <w:i/>
        </w:rPr>
        <w:t>Rev Med Virol</w:t>
      </w:r>
      <w:r w:rsidRPr="007E7EEF">
        <w:t xml:space="preserve"> 2005; </w:t>
      </w:r>
      <w:r w:rsidRPr="007E7EEF">
        <w:rPr>
          <w:b/>
        </w:rPr>
        <w:t>15</w:t>
      </w:r>
      <w:r w:rsidRPr="007E7EEF">
        <w:t>(6): 407-18; discussion 18-21.</w:t>
      </w:r>
    </w:p>
    <w:p w14:paraId="0EE5AF1C" w14:textId="77777777" w:rsidR="007E7EEF" w:rsidRPr="007E7EEF" w:rsidRDefault="007E7EEF" w:rsidP="007E7EEF">
      <w:pPr>
        <w:pStyle w:val="EndNoteBibliography"/>
      </w:pPr>
      <w:r w:rsidRPr="007E7EEF">
        <w:t>4.</w:t>
      </w:r>
      <w:r w:rsidRPr="007E7EEF">
        <w:tab/>
        <w:t xml:space="preserve">Eick AA, Uyeki TM, Klimov A, et al. Maternal influenza vaccination and effect on influenza virus infection in young infants. </w:t>
      </w:r>
      <w:r w:rsidRPr="007E7EEF">
        <w:rPr>
          <w:i/>
        </w:rPr>
        <w:t>Arch Pediatr Adolesc Med</w:t>
      </w:r>
      <w:r w:rsidRPr="007E7EEF">
        <w:t xml:space="preserve"> 2011; </w:t>
      </w:r>
      <w:r w:rsidRPr="007E7EEF">
        <w:rPr>
          <w:b/>
        </w:rPr>
        <w:t>165</w:t>
      </w:r>
      <w:r w:rsidRPr="007E7EEF">
        <w:t>(2): 104-11.</w:t>
      </w:r>
    </w:p>
    <w:p w14:paraId="48268619" w14:textId="77777777" w:rsidR="007E7EEF" w:rsidRPr="007E7EEF" w:rsidRDefault="007E7EEF" w:rsidP="007E7EEF">
      <w:pPr>
        <w:pStyle w:val="EndNoteBibliography"/>
      </w:pPr>
      <w:r w:rsidRPr="007E7EEF">
        <w:t>5.</w:t>
      </w:r>
      <w:r w:rsidRPr="007E7EEF">
        <w:tab/>
        <w:t>American Academy of P, Committee on Infectious D, Kimberlin DW, Brady MT, Jackson MA, Long SS. Red book : 2018-2021 report of the Committee on Infectious Diseases. 2018.</w:t>
      </w:r>
    </w:p>
    <w:p w14:paraId="4D45D54A" w14:textId="77777777" w:rsidR="007E7EEF" w:rsidRPr="007E7EEF" w:rsidRDefault="007E7EEF" w:rsidP="007E7EEF">
      <w:pPr>
        <w:pStyle w:val="EndNoteBibliography"/>
      </w:pPr>
      <w:r w:rsidRPr="007E7EEF">
        <w:t>6.</w:t>
      </w:r>
      <w:r w:rsidRPr="007E7EEF">
        <w:tab/>
        <w:t xml:space="preserve">Zhang JS, Chen JT, Liu YX, et al. A serological survey on neutralizing antibody titer of SARS convalescent sera. </w:t>
      </w:r>
      <w:r w:rsidRPr="007E7EEF">
        <w:rPr>
          <w:i/>
        </w:rPr>
        <w:t>Journal of medical virology</w:t>
      </w:r>
      <w:r w:rsidRPr="007E7EEF">
        <w:t xml:space="preserve"> 2005; </w:t>
      </w:r>
      <w:r w:rsidRPr="007E7EEF">
        <w:rPr>
          <w:b/>
        </w:rPr>
        <w:t>77</w:t>
      </w:r>
      <w:r w:rsidRPr="007E7EEF">
        <w:t>(2): 147-50.</w:t>
      </w:r>
    </w:p>
    <w:p w14:paraId="6D68FA9B" w14:textId="77777777" w:rsidR="007E7EEF" w:rsidRPr="007E7EEF" w:rsidRDefault="007E7EEF" w:rsidP="007E7EEF">
      <w:pPr>
        <w:pStyle w:val="EndNoteBibliography"/>
      </w:pPr>
      <w:r w:rsidRPr="007E7EEF">
        <w:t>7.</w:t>
      </w:r>
      <w:r w:rsidRPr="007E7EEF">
        <w:tab/>
        <w:t xml:space="preserve">Luke TC, Kilbane EM, Jackson JL, Hoffman SL. Meta-analysis: convalescent blood products for Spanish influenza pneumonia: a future H5N1 treatment? </w:t>
      </w:r>
      <w:r w:rsidRPr="007E7EEF">
        <w:rPr>
          <w:i/>
        </w:rPr>
        <w:t>Ann Intern Med</w:t>
      </w:r>
      <w:r w:rsidRPr="007E7EEF">
        <w:t xml:space="preserve"> 2006; </w:t>
      </w:r>
      <w:r w:rsidRPr="007E7EEF">
        <w:rPr>
          <w:b/>
        </w:rPr>
        <w:t>145</w:t>
      </w:r>
      <w:r w:rsidRPr="007E7EEF">
        <w:t>(8): 599-609.</w:t>
      </w:r>
    </w:p>
    <w:p w14:paraId="6BCDC9D4" w14:textId="77777777" w:rsidR="007E7EEF" w:rsidRPr="007E7EEF" w:rsidRDefault="007E7EEF" w:rsidP="007E7EEF">
      <w:pPr>
        <w:pStyle w:val="EndNoteBibliography"/>
      </w:pPr>
      <w:r w:rsidRPr="007E7EEF">
        <w:t>8.</w:t>
      </w:r>
      <w:r w:rsidRPr="007E7EEF">
        <w:tab/>
        <w:t xml:space="preserve">Hung IF, To KK, Lee CK, et al. Convalescent plasma treatment reduced mortality in patients with severe pandemic influenza A (H1N1) 2009 virus infection. </w:t>
      </w:r>
      <w:r w:rsidRPr="007E7EEF">
        <w:rPr>
          <w:i/>
        </w:rPr>
        <w:t>Clin Infect Dis</w:t>
      </w:r>
      <w:r w:rsidRPr="007E7EEF">
        <w:t xml:space="preserve"> 2011; </w:t>
      </w:r>
      <w:r w:rsidRPr="007E7EEF">
        <w:rPr>
          <w:b/>
        </w:rPr>
        <w:t>52</w:t>
      </w:r>
      <w:r w:rsidRPr="007E7EEF">
        <w:t>(4): 447-56.</w:t>
      </w:r>
    </w:p>
    <w:p w14:paraId="24BA6444" w14:textId="77777777" w:rsidR="007E7EEF" w:rsidRPr="007E7EEF" w:rsidRDefault="007E7EEF" w:rsidP="007E7EEF">
      <w:pPr>
        <w:pStyle w:val="EndNoteBibliography"/>
      </w:pPr>
      <w:r w:rsidRPr="007E7EEF">
        <w:t>9.</w:t>
      </w:r>
      <w:r w:rsidRPr="007E7EEF">
        <w:tab/>
        <w:t xml:space="preserve">Hung IFN, To KKW, Lee CK, et al. Hyperimmune IV immunoglobulin treatment: a multicenter double-blind randomized controlled trial for patients with severe 2009 influenza A(H1N1) infection. </w:t>
      </w:r>
      <w:r w:rsidRPr="007E7EEF">
        <w:rPr>
          <w:i/>
        </w:rPr>
        <w:t>Chest</w:t>
      </w:r>
      <w:r w:rsidRPr="007E7EEF">
        <w:t xml:space="preserve"> 2013; </w:t>
      </w:r>
      <w:r w:rsidRPr="007E7EEF">
        <w:rPr>
          <w:b/>
        </w:rPr>
        <w:t>144</w:t>
      </w:r>
      <w:r w:rsidRPr="007E7EEF">
        <w:t>(2): 464-73.</w:t>
      </w:r>
    </w:p>
    <w:p w14:paraId="13B3ADFF" w14:textId="77777777" w:rsidR="007E7EEF" w:rsidRPr="007E7EEF" w:rsidRDefault="007E7EEF" w:rsidP="007E7EEF">
      <w:pPr>
        <w:pStyle w:val="EndNoteBibliography"/>
      </w:pPr>
      <w:r w:rsidRPr="007E7EEF">
        <w:t>10.</w:t>
      </w:r>
      <w:r w:rsidRPr="007E7EEF">
        <w:tab/>
        <w:t xml:space="preserve">Van Griensven J, Edwards T, de Lamballerie X, et al. Evaluation of convalescent plasma for Ebola virus disease in Guinea. </w:t>
      </w:r>
      <w:r w:rsidRPr="007E7EEF">
        <w:rPr>
          <w:i/>
        </w:rPr>
        <w:t>New England Journal of Medicine</w:t>
      </w:r>
      <w:r w:rsidRPr="007E7EEF">
        <w:t xml:space="preserve"> 2016; </w:t>
      </w:r>
      <w:r w:rsidRPr="007E7EEF">
        <w:rPr>
          <w:b/>
        </w:rPr>
        <w:t>374</w:t>
      </w:r>
      <w:r w:rsidRPr="007E7EEF">
        <w:t>(1): 33-42.</w:t>
      </w:r>
    </w:p>
    <w:p w14:paraId="42C435AE" w14:textId="77777777" w:rsidR="007E7EEF" w:rsidRPr="007E7EEF" w:rsidRDefault="007E7EEF" w:rsidP="007E7EEF">
      <w:pPr>
        <w:pStyle w:val="EndNoteBibliography"/>
      </w:pPr>
      <w:r w:rsidRPr="007E7EEF">
        <w:t>11.</w:t>
      </w:r>
      <w:r w:rsidRPr="007E7EEF">
        <w:tab/>
        <w:t xml:space="preserve">Cheng Y, Wong R, Soo Y, et al. Use of convalescent plasma therapy in SARS patients in Hong Kong. </w:t>
      </w:r>
      <w:r w:rsidRPr="007E7EEF">
        <w:rPr>
          <w:i/>
        </w:rPr>
        <w:t>European Journal of Clinical Microbiology and Infectious Diseases</w:t>
      </w:r>
      <w:r w:rsidRPr="007E7EEF">
        <w:t xml:space="preserve"> 2005; </w:t>
      </w:r>
      <w:r w:rsidRPr="007E7EEF">
        <w:rPr>
          <w:b/>
        </w:rPr>
        <w:t>24</w:t>
      </w:r>
      <w:r w:rsidRPr="007E7EEF">
        <w:t>(1): 44-6.</w:t>
      </w:r>
    </w:p>
    <w:p w14:paraId="79780E24" w14:textId="77777777" w:rsidR="007E7EEF" w:rsidRPr="007E7EEF" w:rsidRDefault="007E7EEF" w:rsidP="007E7EEF">
      <w:pPr>
        <w:pStyle w:val="EndNoteBibliography"/>
      </w:pPr>
      <w:r w:rsidRPr="007E7EEF">
        <w:t>12.</w:t>
      </w:r>
      <w:r w:rsidRPr="007E7EEF">
        <w:tab/>
        <w:t xml:space="preserve">Yeh K-M, Chiueh T-S, Siu L, et al. Experience of using convalescent plasma for severe acute respiratory syndrome among healthcare workers in a Taiwan hospital. </w:t>
      </w:r>
      <w:r w:rsidRPr="007E7EEF">
        <w:rPr>
          <w:i/>
        </w:rPr>
        <w:t>Journal of Antimicrobial Chemotherapy</w:t>
      </w:r>
      <w:r w:rsidRPr="007E7EEF">
        <w:t xml:space="preserve"> 2005; </w:t>
      </w:r>
      <w:r w:rsidRPr="007E7EEF">
        <w:rPr>
          <w:b/>
        </w:rPr>
        <w:t>56</w:t>
      </w:r>
      <w:r w:rsidRPr="007E7EEF">
        <w:t>(5): 919-22.</w:t>
      </w:r>
    </w:p>
    <w:p w14:paraId="1C01D180" w14:textId="77777777" w:rsidR="007E7EEF" w:rsidRPr="007E7EEF" w:rsidRDefault="007E7EEF" w:rsidP="007E7EEF">
      <w:pPr>
        <w:pStyle w:val="EndNoteBibliography"/>
      </w:pPr>
      <w:r w:rsidRPr="007E7EEF">
        <w:t>13.</w:t>
      </w:r>
      <w:r w:rsidRPr="007E7EEF">
        <w:tab/>
        <w:t xml:space="preserve">Arabi YM, Hajeer AH, Luke T, et al. Feasibility of using convalescent plasma immunotherapy for MERS-CoV infection, Saudi Arabia. </w:t>
      </w:r>
      <w:r w:rsidRPr="007E7EEF">
        <w:rPr>
          <w:i/>
        </w:rPr>
        <w:t>Emerging infectious diseases</w:t>
      </w:r>
      <w:r w:rsidRPr="007E7EEF">
        <w:t xml:space="preserve"> 2016; </w:t>
      </w:r>
      <w:r w:rsidRPr="007E7EEF">
        <w:rPr>
          <w:b/>
        </w:rPr>
        <w:t>22</w:t>
      </w:r>
      <w:r w:rsidRPr="007E7EEF">
        <w:t>(9): 1554.</w:t>
      </w:r>
    </w:p>
    <w:p w14:paraId="12AA6127" w14:textId="77777777" w:rsidR="007E7EEF" w:rsidRPr="007E7EEF" w:rsidRDefault="007E7EEF" w:rsidP="007E7EEF">
      <w:pPr>
        <w:pStyle w:val="EndNoteBibliography"/>
      </w:pPr>
      <w:r w:rsidRPr="007E7EEF">
        <w:t>14.</w:t>
      </w:r>
      <w:r w:rsidRPr="007E7EEF">
        <w:tab/>
        <w:t xml:space="preserve">Duan K, Liu B, Li C, et al. Effectiveness of convalescent plasma therapy in severe COVID-19 patients. </w:t>
      </w:r>
      <w:r w:rsidRPr="007E7EEF">
        <w:rPr>
          <w:i/>
        </w:rPr>
        <w:t>Proc Natl Acad Sci U S A</w:t>
      </w:r>
      <w:r w:rsidRPr="007E7EEF">
        <w:t xml:space="preserve"> 2020.</w:t>
      </w:r>
    </w:p>
    <w:p w14:paraId="03402419" w14:textId="77777777" w:rsidR="007E7EEF" w:rsidRPr="007E7EEF" w:rsidRDefault="007E7EEF" w:rsidP="007E7EEF">
      <w:pPr>
        <w:pStyle w:val="EndNoteBibliography"/>
      </w:pPr>
      <w:r w:rsidRPr="007E7EEF">
        <w:t>15.</w:t>
      </w:r>
      <w:r w:rsidRPr="007E7EEF">
        <w:tab/>
        <w:t xml:space="preserve">Shen C, Wang Z, Zhao F, et al. Treatment of 5 Critically Ill Patients With COVID-19 With Convalescent Plasma. </w:t>
      </w:r>
      <w:r w:rsidRPr="007E7EEF">
        <w:rPr>
          <w:i/>
        </w:rPr>
        <w:t>JAMA</w:t>
      </w:r>
      <w:r w:rsidRPr="007E7EEF">
        <w:t xml:space="preserve"> 2020.</w:t>
      </w:r>
    </w:p>
    <w:p w14:paraId="750FB6D3" w14:textId="7CA78A11" w:rsidR="007E7EEF" w:rsidRPr="007E7EEF" w:rsidRDefault="007E7EEF" w:rsidP="007E7EEF">
      <w:pPr>
        <w:pStyle w:val="EndNoteBibliography"/>
      </w:pPr>
      <w:r w:rsidRPr="007E7EEF">
        <w:t>16.</w:t>
      </w:r>
      <w:r w:rsidRPr="007E7EEF">
        <w:tab/>
        <w:t xml:space="preserve">FDA. Investigational COVID-19 Convalescent Plasma - Emergency INDs. 2020. </w:t>
      </w:r>
      <w:hyperlink r:id="rId9" w:history="1">
        <w:r w:rsidRPr="007E7EEF">
          <w:rPr>
            <w:rStyle w:val="Hyperlink"/>
          </w:rPr>
          <w:t>https://www.fda.gov/vaccines-blood-biologics/investigational-new-drug-ind-or-device-exemption-ide-process-cber/investigational-covid-19-convalescent-plasma-emergency-inds</w:t>
        </w:r>
      </w:hyperlink>
      <w:r w:rsidRPr="007E7EEF">
        <w:t xml:space="preserve"> (accessed March 28, 2020.</w:t>
      </w:r>
    </w:p>
    <w:p w14:paraId="66E9CAF6" w14:textId="6239B4D4" w:rsidR="007E7EEF" w:rsidRPr="007E7EEF" w:rsidRDefault="007E7EEF" w:rsidP="007E7EEF">
      <w:pPr>
        <w:pStyle w:val="EndNoteBibliography"/>
      </w:pPr>
      <w:r w:rsidRPr="007E7EEF">
        <w:t>17.</w:t>
      </w:r>
      <w:r w:rsidRPr="007E7EEF">
        <w:tab/>
        <w:t xml:space="preserve">CDC. Coronavirus Disease 2019 in Children — United States, February 12–April 2, 2020. </w:t>
      </w:r>
      <w:hyperlink r:id="rId10" w:history="1">
        <w:r w:rsidRPr="007E7EEF">
          <w:rPr>
            <w:rStyle w:val="Hyperlink"/>
            <w:i/>
          </w:rPr>
          <w:t>https://wwwcdcgov/mmwr/volumes/69/wr/mm6914e4htm?s_cid=mm6914e4_e&amp;deliveryName=USCDC_921-DM25115</w:t>
        </w:r>
      </w:hyperlink>
      <w:r w:rsidRPr="007E7EEF">
        <w:t xml:space="preserve"> 2020.</w:t>
      </w:r>
    </w:p>
    <w:p w14:paraId="7AC1C78E" w14:textId="77777777" w:rsidR="007E7EEF" w:rsidRPr="007E7EEF" w:rsidRDefault="007E7EEF" w:rsidP="007E7EEF">
      <w:pPr>
        <w:pStyle w:val="EndNoteBibliography"/>
      </w:pPr>
      <w:r w:rsidRPr="007E7EEF">
        <w:t>18.</w:t>
      </w:r>
      <w:r w:rsidRPr="007E7EEF">
        <w:tab/>
        <w:t xml:space="preserve">Dong Y, Mo X, Hu Y, et al. Epidemiological Characteristics of 2143 Pediatric Patients With 2019 Coronavirus Disease in China. </w:t>
      </w:r>
      <w:r w:rsidRPr="007E7EEF">
        <w:rPr>
          <w:i/>
        </w:rPr>
        <w:t>Pediatrics</w:t>
      </w:r>
      <w:r w:rsidRPr="007E7EEF">
        <w:t xml:space="preserve"> 2020: e20200702.</w:t>
      </w:r>
    </w:p>
    <w:p w14:paraId="64451793" w14:textId="77777777" w:rsidR="007E7EEF" w:rsidRPr="007E7EEF" w:rsidRDefault="007E7EEF" w:rsidP="007E7EEF">
      <w:pPr>
        <w:pStyle w:val="EndNoteBibliography"/>
      </w:pPr>
      <w:r w:rsidRPr="007E7EEF">
        <w:t>19.</w:t>
      </w:r>
      <w:r w:rsidRPr="007E7EEF">
        <w:tab/>
        <w:t xml:space="preserve">Pathak EB, Salemi JL, Sobers N, Menard J, Hambleton IR. COVID-19 in Children in the United States: Intensive Care Admissions, Estimated Total Infected, and Projected Numbers of Severe Pediatric Cases in 2020. </w:t>
      </w:r>
      <w:r w:rsidRPr="007E7EEF">
        <w:rPr>
          <w:i/>
        </w:rPr>
        <w:t>J Public Health Manag Pract</w:t>
      </w:r>
      <w:r w:rsidRPr="007E7EEF">
        <w:t xml:space="preserve"> 2020.</w:t>
      </w:r>
    </w:p>
    <w:p w14:paraId="48BED508" w14:textId="77777777" w:rsidR="007E7EEF" w:rsidRPr="007E7EEF" w:rsidRDefault="007E7EEF" w:rsidP="007E7EEF">
      <w:pPr>
        <w:pStyle w:val="EndNoteBibliography"/>
      </w:pPr>
      <w:r w:rsidRPr="007E7EEF">
        <w:lastRenderedPageBreak/>
        <w:t>20.</w:t>
      </w:r>
      <w:r w:rsidRPr="007E7EEF">
        <w:tab/>
        <w:t xml:space="preserve">Pediatrics AAo. Immunization and other considerations in immunocompromised children. </w:t>
      </w:r>
      <w:r w:rsidRPr="007E7EEF">
        <w:rPr>
          <w:i/>
        </w:rPr>
        <w:t>Red Book: 2018 Report of the Committee on Infectious Diseases, 31st ed, Kimberlin DW, Brady MT, Jackson MA, Long SS (Eds), American Academy of Pediatrics, Itasca, IL</w:t>
      </w:r>
      <w:r w:rsidRPr="007E7EEF">
        <w:t xml:space="preserve"> 2018: 72.</w:t>
      </w:r>
    </w:p>
    <w:p w14:paraId="12ED1922" w14:textId="77777777" w:rsidR="007E7EEF" w:rsidRPr="007E7EEF" w:rsidRDefault="007E7EEF" w:rsidP="007E7EEF">
      <w:pPr>
        <w:pStyle w:val="EndNoteBibliography"/>
      </w:pPr>
      <w:r w:rsidRPr="007E7EEF">
        <w:t>21.</w:t>
      </w:r>
      <w:r w:rsidRPr="007E7EEF">
        <w:tab/>
        <w:t xml:space="preserve">Duan K, Liu B, Li C, et al. The feasibility of convalescent plasma therapy in severe COVID-19 patients: a pilot study. </w:t>
      </w:r>
      <w:r w:rsidRPr="007E7EEF">
        <w:rPr>
          <w:i/>
        </w:rPr>
        <w:t>medRxiv</w:t>
      </w:r>
      <w:r w:rsidRPr="007E7EEF">
        <w:t xml:space="preserve"> 2020: 2020.03.16.20036145.</w:t>
      </w:r>
    </w:p>
    <w:p w14:paraId="24C766A7" w14:textId="77777777" w:rsidR="007E7EEF" w:rsidRPr="007E7EEF" w:rsidRDefault="007E7EEF" w:rsidP="007E7EEF">
      <w:pPr>
        <w:pStyle w:val="EndNoteBibliography"/>
      </w:pPr>
      <w:r w:rsidRPr="007E7EEF">
        <w:t>22.</w:t>
      </w:r>
      <w:r w:rsidRPr="007E7EEF">
        <w:tab/>
        <w:t>Gibaldi M, Perrier D. Investigational COVID-19 Convalescent Plasma - Emergency INDs. In: M G, Perrier D, eds. Non-compartmental analysis based on statistical moment theory. New York: Marcel Dekker; 1982: 409-18.</w:t>
      </w:r>
    </w:p>
    <w:p w14:paraId="7F227987" w14:textId="3C7B922D" w:rsidR="007E7EEF" w:rsidRPr="007E7EEF" w:rsidRDefault="007E7EEF" w:rsidP="007E7EEF">
      <w:pPr>
        <w:pStyle w:val="EndNoteBibliography"/>
      </w:pPr>
      <w:r w:rsidRPr="007E7EEF">
        <w:t>23.</w:t>
      </w:r>
      <w:r w:rsidRPr="007E7EEF">
        <w:tab/>
        <w:t xml:space="preserve">AHA. Pediatric Advanced Life Support. 2019. </w:t>
      </w:r>
      <w:hyperlink r:id="rId11" w:history="1">
        <w:r w:rsidRPr="007E7EEF">
          <w:rPr>
            <w:rStyle w:val="Hyperlink"/>
          </w:rPr>
          <w:t>https://www.acls-pals-bls.com/algorithms/pals/</w:t>
        </w:r>
      </w:hyperlink>
      <w:r w:rsidRPr="007E7EEF">
        <w:t xml:space="preserve"> (accessed April 8, 2020.</w:t>
      </w:r>
    </w:p>
    <w:p w14:paraId="71875040" w14:textId="77777777" w:rsidR="007E7EEF" w:rsidRPr="007E7EEF" w:rsidRDefault="007E7EEF" w:rsidP="007E7EEF">
      <w:pPr>
        <w:pStyle w:val="EndNoteBibliography"/>
      </w:pPr>
      <w:r w:rsidRPr="007E7EEF">
        <w:t>24.</w:t>
      </w:r>
      <w:r w:rsidRPr="007E7EEF">
        <w:tab/>
        <w:t>Kahl L, Hughes HK. The Harriet Lane Handbook. 21st ed. Johns Hopkins Hospitals: Elsevier Mosby; 2020.</w:t>
      </w:r>
    </w:p>
    <w:p w14:paraId="0BA21DDD" w14:textId="689D31AB" w:rsidR="00AF687A" w:rsidRPr="0040003D" w:rsidRDefault="00192519" w:rsidP="007E7EEF">
      <w:pPr>
        <w:pStyle w:val="EndNoteBibliography"/>
        <w:rPr>
          <w:sz w:val="22"/>
          <w:szCs w:val="22"/>
        </w:rPr>
      </w:pPr>
      <w:r w:rsidRPr="003F2795">
        <w:rPr>
          <w:sz w:val="22"/>
          <w:szCs w:val="22"/>
        </w:rPr>
        <w:fldChar w:fldCharType="end"/>
      </w:r>
      <w:r w:rsidR="00880F2A" w:rsidRPr="0040003D">
        <w:rPr>
          <w:sz w:val="22"/>
          <w:szCs w:val="22"/>
        </w:rPr>
        <w:tab/>
      </w:r>
      <w:r w:rsidR="004C0942">
        <w:rPr>
          <w:sz w:val="22"/>
          <w:szCs w:val="22"/>
        </w:rPr>
        <w:fldChar w:fldCharType="begin"/>
      </w:r>
      <w:r w:rsidR="004C0942">
        <w:rPr>
          <w:sz w:val="22"/>
          <w:szCs w:val="22"/>
        </w:rPr>
        <w:instrText xml:space="preserve"> ADDIN </w:instrText>
      </w:r>
      <w:r w:rsidR="004C0942">
        <w:rPr>
          <w:sz w:val="22"/>
          <w:szCs w:val="22"/>
        </w:rPr>
        <w:fldChar w:fldCharType="end"/>
      </w:r>
      <w:r w:rsidR="00544D8E">
        <w:rPr>
          <w:sz w:val="22"/>
          <w:szCs w:val="22"/>
        </w:rPr>
        <w:fldChar w:fldCharType="begin"/>
      </w:r>
      <w:r w:rsidR="00544D8E">
        <w:rPr>
          <w:sz w:val="22"/>
          <w:szCs w:val="22"/>
        </w:rPr>
        <w:instrText xml:space="preserve"> ADDIN </w:instrText>
      </w:r>
      <w:r w:rsidR="00544D8E">
        <w:rPr>
          <w:sz w:val="22"/>
          <w:szCs w:val="22"/>
        </w:rPr>
        <w:fldChar w:fldCharType="end"/>
      </w:r>
    </w:p>
    <w:sectPr w:rsidR="00AF687A" w:rsidRPr="0040003D" w:rsidSect="00C771B3">
      <w:headerReference w:type="even" r:id="rId12"/>
      <w:headerReference w:type="default" r:id="rId13"/>
      <w:footerReference w:type="default" r:id="rId14"/>
      <w:endnotePr>
        <w:numFmt w:val="decimal"/>
      </w:endnotePr>
      <w:pgSz w:w="12240" w:h="15840"/>
      <w:pgMar w:top="1440" w:right="1440" w:bottom="720" w:left="1080" w:header="1411"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EE155" w14:textId="77777777" w:rsidR="002A562C" w:rsidRDefault="002A562C">
      <w:r>
        <w:separator/>
      </w:r>
    </w:p>
  </w:endnote>
  <w:endnote w:type="continuationSeparator" w:id="0">
    <w:p w14:paraId="2256C88F" w14:textId="77777777" w:rsidR="002A562C" w:rsidRDefault="002A562C">
      <w:r>
        <w:continuationSeparator/>
      </w:r>
    </w:p>
  </w:endnote>
  <w:endnote w:type="continuationNotice" w:id="1">
    <w:p w14:paraId="4B2DBE7D" w14:textId="77777777" w:rsidR="002A562C" w:rsidRDefault="002A5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20BBC" w14:textId="7973D054" w:rsidR="007E7EEF" w:rsidRDefault="007E7EEF">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18</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DE571" w14:textId="77777777" w:rsidR="002A562C" w:rsidRDefault="002A562C">
      <w:r>
        <w:separator/>
      </w:r>
    </w:p>
  </w:footnote>
  <w:footnote w:type="continuationSeparator" w:id="0">
    <w:p w14:paraId="3AFEF82B" w14:textId="77777777" w:rsidR="002A562C" w:rsidRDefault="002A562C">
      <w:r>
        <w:continuationSeparator/>
      </w:r>
    </w:p>
  </w:footnote>
  <w:footnote w:type="continuationNotice" w:id="1">
    <w:p w14:paraId="66299BE3" w14:textId="77777777" w:rsidR="002A562C" w:rsidRDefault="002A5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6BD9F" w14:textId="77777777" w:rsidR="007E7EEF" w:rsidRDefault="007E7EEF">
    <w:pPr>
      <w:pStyle w:val="Header"/>
    </w:pPr>
    <w:r>
      <w:rPr>
        <w:sz w:val="16"/>
      </w:rPr>
      <w:t>Microsoft Word Version 1.0 (7/96)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2F9D3" w14:textId="4301CEE5" w:rsidR="007E7EEF" w:rsidRPr="00BE77C6" w:rsidRDefault="007E7EEF" w:rsidP="00166EBF">
    <w:pPr>
      <w:pStyle w:val="Header"/>
      <w:rPr>
        <w:sz w:val="16"/>
      </w:rPr>
    </w:pPr>
    <w:r w:rsidRPr="00BE77C6">
      <w:rPr>
        <w:sz w:val="16"/>
        <w:szCs w:val="16"/>
      </w:rPr>
      <w:t xml:space="preserve">Safety and Pharmacokinetics of </w:t>
    </w:r>
    <w:r>
      <w:rPr>
        <w:sz w:val="16"/>
        <w:szCs w:val="16"/>
      </w:rPr>
      <w:t>A</w:t>
    </w:r>
    <w:r w:rsidRPr="0040003D">
      <w:rPr>
        <w:sz w:val="16"/>
        <w:szCs w:val="16"/>
      </w:rPr>
      <w:t>nti-SARS-CoV-2</w:t>
    </w:r>
    <w:r>
      <w:rPr>
        <w:sz w:val="16"/>
        <w:szCs w:val="16"/>
      </w:rPr>
      <w:t xml:space="preserve"> </w:t>
    </w:r>
    <w:r w:rsidRPr="00BE77C6">
      <w:rPr>
        <w:sz w:val="16"/>
        <w:szCs w:val="16"/>
      </w:rPr>
      <w:t xml:space="preserve">Human Convalescent Plasma in </w:t>
    </w:r>
    <w:r>
      <w:rPr>
        <w:sz w:val="16"/>
        <w:szCs w:val="16"/>
      </w:rPr>
      <w:t>High-risk</w:t>
    </w:r>
    <w:r w:rsidRPr="00BE77C6">
      <w:rPr>
        <w:sz w:val="16"/>
        <w:szCs w:val="16"/>
      </w:rPr>
      <w:t xml:space="preserve"> Children </w:t>
    </w:r>
    <w:r>
      <w:rPr>
        <w:sz w:val="16"/>
      </w:rPr>
      <w:t xml:space="preserve">Ver.1 (04/18/2020) </w:t>
    </w:r>
  </w:p>
  <w:p w14:paraId="4481B426" w14:textId="77777777" w:rsidR="007E7EEF" w:rsidRDefault="007E7EEF">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1368"/>
    <w:multiLevelType w:val="hybridMultilevel"/>
    <w:tmpl w:val="44D048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E77DF7"/>
    <w:multiLevelType w:val="multilevel"/>
    <w:tmpl w:val="E61A10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F7243B"/>
    <w:multiLevelType w:val="hybridMultilevel"/>
    <w:tmpl w:val="373A0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96BFB"/>
    <w:multiLevelType w:val="hybridMultilevel"/>
    <w:tmpl w:val="5FF47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04941"/>
    <w:multiLevelType w:val="hybridMultilevel"/>
    <w:tmpl w:val="32C61E62"/>
    <w:lvl w:ilvl="0" w:tplc="04090019">
      <w:start w:val="1"/>
      <w:numFmt w:val="lowerLetter"/>
      <w:lvlText w:val="%1."/>
      <w:lvlJc w:val="left"/>
      <w:pPr>
        <w:ind w:left="54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10BE6E6F"/>
    <w:multiLevelType w:val="multilevel"/>
    <w:tmpl w:val="C7E09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1114D"/>
    <w:multiLevelType w:val="hybridMultilevel"/>
    <w:tmpl w:val="D1C63B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FB4001"/>
    <w:multiLevelType w:val="hybridMultilevel"/>
    <w:tmpl w:val="0D76D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F351C"/>
    <w:multiLevelType w:val="hybridMultilevel"/>
    <w:tmpl w:val="6766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317C9"/>
    <w:multiLevelType w:val="hybridMultilevel"/>
    <w:tmpl w:val="6A3050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46DE1"/>
    <w:multiLevelType w:val="hybridMultilevel"/>
    <w:tmpl w:val="965E21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22DB9"/>
    <w:multiLevelType w:val="hybridMultilevel"/>
    <w:tmpl w:val="C212C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A492D"/>
    <w:multiLevelType w:val="hybridMultilevel"/>
    <w:tmpl w:val="0420A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972F5"/>
    <w:multiLevelType w:val="hybridMultilevel"/>
    <w:tmpl w:val="EC7286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15CB"/>
    <w:multiLevelType w:val="hybridMultilevel"/>
    <w:tmpl w:val="5FF47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B029C"/>
    <w:multiLevelType w:val="hybridMultilevel"/>
    <w:tmpl w:val="8B56D1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D7880"/>
    <w:multiLevelType w:val="hybridMultilevel"/>
    <w:tmpl w:val="2B32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41DA6"/>
    <w:multiLevelType w:val="hybridMultilevel"/>
    <w:tmpl w:val="1A9AD1BA"/>
    <w:lvl w:ilvl="0" w:tplc="89E808D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B73BA"/>
    <w:multiLevelType w:val="hybridMultilevel"/>
    <w:tmpl w:val="C91001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17F48"/>
    <w:multiLevelType w:val="hybridMultilevel"/>
    <w:tmpl w:val="6D46B3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557FB"/>
    <w:multiLevelType w:val="hybridMultilevel"/>
    <w:tmpl w:val="2590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1" w15:restartNumberingAfterBreak="0">
    <w:nsid w:val="43695B57"/>
    <w:multiLevelType w:val="hybridMultilevel"/>
    <w:tmpl w:val="C016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07159"/>
    <w:multiLevelType w:val="hybridMultilevel"/>
    <w:tmpl w:val="81E23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FD5D17"/>
    <w:multiLevelType w:val="multilevel"/>
    <w:tmpl w:val="0DEA2D04"/>
    <w:lvl w:ilvl="0">
      <w:start w:val="1"/>
      <w:numFmt w:val="bullet"/>
      <w:lvlText w:val=""/>
      <w:lvlJc w:val="left"/>
      <w:pPr>
        <w:tabs>
          <w:tab w:val="num" w:pos="714"/>
        </w:tabs>
        <w:ind w:left="714" w:hanging="360"/>
      </w:pPr>
      <w:rPr>
        <w:rFonts w:ascii="Symbol" w:hAnsi="Symbol" w:hint="default"/>
        <w:sz w:val="20"/>
      </w:rPr>
    </w:lvl>
    <w:lvl w:ilvl="1">
      <w:start w:val="1"/>
      <w:numFmt w:val="bullet"/>
      <w:lvlText w:val="o"/>
      <w:lvlJc w:val="left"/>
      <w:pPr>
        <w:tabs>
          <w:tab w:val="num" w:pos="1434"/>
        </w:tabs>
        <w:ind w:left="1434" w:hanging="360"/>
      </w:pPr>
      <w:rPr>
        <w:rFonts w:ascii="Courier New" w:hAnsi="Courier New" w:cs="Times New Roman" w:hint="default"/>
        <w:sz w:val="20"/>
      </w:rPr>
    </w:lvl>
    <w:lvl w:ilvl="2">
      <w:start w:val="1"/>
      <w:numFmt w:val="bullet"/>
      <w:lvlText w:val=""/>
      <w:lvlJc w:val="left"/>
      <w:pPr>
        <w:tabs>
          <w:tab w:val="num" w:pos="2154"/>
        </w:tabs>
        <w:ind w:left="2154" w:hanging="360"/>
      </w:pPr>
      <w:rPr>
        <w:rFonts w:ascii="Wingdings" w:hAnsi="Wingdings" w:hint="default"/>
        <w:sz w:val="20"/>
      </w:rPr>
    </w:lvl>
    <w:lvl w:ilvl="3">
      <w:start w:val="1"/>
      <w:numFmt w:val="bullet"/>
      <w:lvlText w:val=""/>
      <w:lvlJc w:val="left"/>
      <w:pPr>
        <w:tabs>
          <w:tab w:val="num" w:pos="2874"/>
        </w:tabs>
        <w:ind w:left="2874" w:hanging="360"/>
      </w:pPr>
      <w:rPr>
        <w:rFonts w:ascii="Wingdings" w:hAnsi="Wingdings" w:hint="default"/>
        <w:sz w:val="20"/>
      </w:rPr>
    </w:lvl>
    <w:lvl w:ilvl="4">
      <w:start w:val="1"/>
      <w:numFmt w:val="bullet"/>
      <w:lvlText w:val=""/>
      <w:lvlJc w:val="left"/>
      <w:pPr>
        <w:tabs>
          <w:tab w:val="num" w:pos="3594"/>
        </w:tabs>
        <w:ind w:left="3594" w:hanging="360"/>
      </w:pPr>
      <w:rPr>
        <w:rFonts w:ascii="Wingdings" w:hAnsi="Wingdings" w:hint="default"/>
        <w:sz w:val="20"/>
      </w:rPr>
    </w:lvl>
    <w:lvl w:ilvl="5">
      <w:start w:val="1"/>
      <w:numFmt w:val="bullet"/>
      <w:lvlText w:val=""/>
      <w:lvlJc w:val="left"/>
      <w:pPr>
        <w:tabs>
          <w:tab w:val="num" w:pos="4314"/>
        </w:tabs>
        <w:ind w:left="4314" w:hanging="360"/>
      </w:pPr>
      <w:rPr>
        <w:rFonts w:ascii="Wingdings" w:hAnsi="Wingdings" w:hint="default"/>
        <w:sz w:val="20"/>
      </w:rPr>
    </w:lvl>
    <w:lvl w:ilvl="6">
      <w:start w:val="1"/>
      <w:numFmt w:val="bullet"/>
      <w:lvlText w:val=""/>
      <w:lvlJc w:val="left"/>
      <w:pPr>
        <w:tabs>
          <w:tab w:val="num" w:pos="5034"/>
        </w:tabs>
        <w:ind w:left="5034" w:hanging="360"/>
      </w:pPr>
      <w:rPr>
        <w:rFonts w:ascii="Wingdings" w:hAnsi="Wingdings" w:hint="default"/>
        <w:sz w:val="20"/>
      </w:rPr>
    </w:lvl>
    <w:lvl w:ilvl="7">
      <w:start w:val="1"/>
      <w:numFmt w:val="bullet"/>
      <w:lvlText w:val=""/>
      <w:lvlJc w:val="left"/>
      <w:pPr>
        <w:tabs>
          <w:tab w:val="num" w:pos="5754"/>
        </w:tabs>
        <w:ind w:left="5754" w:hanging="360"/>
      </w:pPr>
      <w:rPr>
        <w:rFonts w:ascii="Wingdings" w:hAnsi="Wingdings" w:hint="default"/>
        <w:sz w:val="20"/>
      </w:rPr>
    </w:lvl>
    <w:lvl w:ilvl="8">
      <w:start w:val="1"/>
      <w:numFmt w:val="bullet"/>
      <w:lvlText w:val=""/>
      <w:lvlJc w:val="left"/>
      <w:pPr>
        <w:tabs>
          <w:tab w:val="num" w:pos="6474"/>
        </w:tabs>
        <w:ind w:left="6474" w:hanging="360"/>
      </w:pPr>
      <w:rPr>
        <w:rFonts w:ascii="Wingdings" w:hAnsi="Wingdings" w:hint="default"/>
        <w:sz w:val="20"/>
      </w:rPr>
    </w:lvl>
  </w:abstractNum>
  <w:abstractNum w:abstractNumId="24" w15:restartNumberingAfterBreak="0">
    <w:nsid w:val="56A3772A"/>
    <w:multiLevelType w:val="hybridMultilevel"/>
    <w:tmpl w:val="B714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E4962"/>
    <w:multiLevelType w:val="hybridMultilevel"/>
    <w:tmpl w:val="F56264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014B6"/>
    <w:multiLevelType w:val="multilevel"/>
    <w:tmpl w:val="A24E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965B4"/>
    <w:multiLevelType w:val="multilevel"/>
    <w:tmpl w:val="D36A4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E78C6"/>
    <w:multiLevelType w:val="hybridMultilevel"/>
    <w:tmpl w:val="1B8623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026A0"/>
    <w:multiLevelType w:val="multilevel"/>
    <w:tmpl w:val="F00CB2E0"/>
    <w:lvl w:ilvl="0">
      <w:start w:val="1"/>
      <w:numFmt w:val="lowerLetter"/>
      <w:lvlText w:val="%1."/>
      <w:lvlJc w:val="left"/>
      <w:pPr>
        <w:ind w:left="72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6F99177B"/>
    <w:multiLevelType w:val="multilevel"/>
    <w:tmpl w:val="16B6A2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70B77884"/>
    <w:multiLevelType w:val="hybridMultilevel"/>
    <w:tmpl w:val="6EEA9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76A2B"/>
    <w:multiLevelType w:val="multilevel"/>
    <w:tmpl w:val="A922E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2A6C7A"/>
    <w:multiLevelType w:val="singleLevel"/>
    <w:tmpl w:val="A0E4D91E"/>
    <w:lvl w:ilvl="0">
      <w:start w:val="1"/>
      <w:numFmt w:val="upperLetter"/>
      <w:pStyle w:val="Heading8"/>
      <w:lvlText w:val="%1)"/>
      <w:lvlJc w:val="left"/>
      <w:pPr>
        <w:tabs>
          <w:tab w:val="num" w:pos="360"/>
        </w:tabs>
        <w:ind w:left="360" w:hanging="360"/>
      </w:pPr>
      <w:rPr>
        <w:rFonts w:hint="default"/>
      </w:rPr>
    </w:lvl>
  </w:abstractNum>
  <w:abstractNum w:abstractNumId="34" w15:restartNumberingAfterBreak="0">
    <w:nsid w:val="73A833CF"/>
    <w:multiLevelType w:val="multilevel"/>
    <w:tmpl w:val="7090D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992F20"/>
    <w:multiLevelType w:val="hybridMultilevel"/>
    <w:tmpl w:val="39A6E8F8"/>
    <w:lvl w:ilvl="0" w:tplc="04090019">
      <w:start w:val="1"/>
      <w:numFmt w:val="lowerLetter"/>
      <w:lvlText w:val="%1."/>
      <w:lvlJc w:val="left"/>
      <w:pPr>
        <w:ind w:left="54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7808268E"/>
    <w:multiLevelType w:val="hybridMultilevel"/>
    <w:tmpl w:val="A5B0C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3650B5"/>
    <w:multiLevelType w:val="hybridMultilevel"/>
    <w:tmpl w:val="D6400042"/>
    <w:lvl w:ilvl="0" w:tplc="FAA67D7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7"/>
  </w:num>
  <w:num w:numId="3">
    <w:abstractNumId w:val="12"/>
  </w:num>
  <w:num w:numId="4">
    <w:abstractNumId w:val="8"/>
  </w:num>
  <w:num w:numId="5">
    <w:abstractNumId w:val="10"/>
  </w:num>
  <w:num w:numId="6">
    <w:abstractNumId w:val="15"/>
  </w:num>
  <w:num w:numId="7">
    <w:abstractNumId w:val="4"/>
  </w:num>
  <w:num w:numId="8">
    <w:abstractNumId w:val="35"/>
  </w:num>
  <w:num w:numId="9">
    <w:abstractNumId w:val="14"/>
  </w:num>
  <w:num w:numId="10">
    <w:abstractNumId w:val="21"/>
  </w:num>
  <w:num w:numId="11">
    <w:abstractNumId w:val="1"/>
  </w:num>
  <w:num w:numId="12">
    <w:abstractNumId w:val="29"/>
  </w:num>
  <w:num w:numId="13">
    <w:abstractNumId w:val="37"/>
  </w:num>
  <w:num w:numId="14">
    <w:abstractNumId w:val="0"/>
  </w:num>
  <w:num w:numId="15">
    <w:abstractNumId w:val="6"/>
  </w:num>
  <w:num w:numId="16">
    <w:abstractNumId w:val="20"/>
  </w:num>
  <w:num w:numId="17">
    <w:abstractNumId w:val="16"/>
  </w:num>
  <w:num w:numId="18">
    <w:abstractNumId w:val="24"/>
  </w:num>
  <w:num w:numId="19">
    <w:abstractNumId w:val="3"/>
  </w:num>
  <w:num w:numId="20">
    <w:abstractNumId w:val="17"/>
  </w:num>
  <w:num w:numId="21">
    <w:abstractNumId w:val="28"/>
  </w:num>
  <w:num w:numId="22">
    <w:abstractNumId w:val="11"/>
  </w:num>
  <w:num w:numId="23">
    <w:abstractNumId w:val="2"/>
  </w:num>
  <w:num w:numId="24">
    <w:abstractNumId w:val="25"/>
  </w:num>
  <w:num w:numId="25">
    <w:abstractNumId w:val="9"/>
  </w:num>
  <w:num w:numId="26">
    <w:abstractNumId w:val="31"/>
  </w:num>
  <w:num w:numId="27">
    <w:abstractNumId w:val="18"/>
  </w:num>
  <w:num w:numId="28">
    <w:abstractNumId w:val="27"/>
  </w:num>
  <w:num w:numId="29">
    <w:abstractNumId w:val="34"/>
  </w:num>
  <w:num w:numId="30">
    <w:abstractNumId w:val="5"/>
  </w:num>
  <w:num w:numId="31">
    <w:abstractNumId w:val="23"/>
  </w:num>
  <w:num w:numId="32">
    <w:abstractNumId w:val="26"/>
  </w:num>
  <w:num w:numId="33">
    <w:abstractNumId w:val="30"/>
  </w:num>
  <w:num w:numId="34">
    <w:abstractNumId w:val="22"/>
  </w:num>
  <w:num w:numId="35">
    <w:abstractNumId w:val="36"/>
  </w:num>
  <w:num w:numId="36">
    <w:abstractNumId w:val="19"/>
  </w:num>
  <w:num w:numId="37">
    <w:abstractNumId w:val="32"/>
  </w:num>
  <w:num w:numId="3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es-CO"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CO"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TIytzQ2NANSFko6SsGpxcWZ+XkgBcYmtQCw1VaqLQAAAA=="/>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d2dd0zmd5rpyezp5gxv0w2wxweda0s2p9s&quot;&gt;Untitle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9&lt;/item&gt;&lt;item&gt;20&lt;/item&gt;&lt;item&gt;21&lt;/item&gt;&lt;item&gt;23&lt;/item&gt;&lt;item&gt;24&lt;/item&gt;&lt;/record-ids&gt;&lt;/item&gt;&lt;/Libraries&gt;"/>
  </w:docVars>
  <w:rsids>
    <w:rsidRoot w:val="005E0BA0"/>
    <w:rsid w:val="00004FB7"/>
    <w:rsid w:val="00004FD9"/>
    <w:rsid w:val="00006073"/>
    <w:rsid w:val="00007343"/>
    <w:rsid w:val="00011D11"/>
    <w:rsid w:val="00013E0B"/>
    <w:rsid w:val="00013E7B"/>
    <w:rsid w:val="00015DE9"/>
    <w:rsid w:val="00017EB8"/>
    <w:rsid w:val="00023DC1"/>
    <w:rsid w:val="0002454B"/>
    <w:rsid w:val="00025DDB"/>
    <w:rsid w:val="00036654"/>
    <w:rsid w:val="00036DD2"/>
    <w:rsid w:val="00037117"/>
    <w:rsid w:val="00040583"/>
    <w:rsid w:val="00041135"/>
    <w:rsid w:val="0004177D"/>
    <w:rsid w:val="00042B09"/>
    <w:rsid w:val="000449A6"/>
    <w:rsid w:val="000473B8"/>
    <w:rsid w:val="00052EE2"/>
    <w:rsid w:val="00055432"/>
    <w:rsid w:val="0005544C"/>
    <w:rsid w:val="00057237"/>
    <w:rsid w:val="00063D90"/>
    <w:rsid w:val="00065525"/>
    <w:rsid w:val="000719A2"/>
    <w:rsid w:val="00071F11"/>
    <w:rsid w:val="00073DEC"/>
    <w:rsid w:val="000745CC"/>
    <w:rsid w:val="00076889"/>
    <w:rsid w:val="0008290F"/>
    <w:rsid w:val="00084D6D"/>
    <w:rsid w:val="00092922"/>
    <w:rsid w:val="000948C1"/>
    <w:rsid w:val="000963A2"/>
    <w:rsid w:val="00097DF0"/>
    <w:rsid w:val="000A2BCA"/>
    <w:rsid w:val="000A432F"/>
    <w:rsid w:val="000A78D7"/>
    <w:rsid w:val="000B0ECD"/>
    <w:rsid w:val="000B1319"/>
    <w:rsid w:val="000B15A9"/>
    <w:rsid w:val="000B30F9"/>
    <w:rsid w:val="000B41DD"/>
    <w:rsid w:val="000B4791"/>
    <w:rsid w:val="000B4CEC"/>
    <w:rsid w:val="000B7BD2"/>
    <w:rsid w:val="000C0E99"/>
    <w:rsid w:val="000C1260"/>
    <w:rsid w:val="000C2505"/>
    <w:rsid w:val="000C4B28"/>
    <w:rsid w:val="000C7208"/>
    <w:rsid w:val="000C7C9A"/>
    <w:rsid w:val="000D398B"/>
    <w:rsid w:val="000D3FAB"/>
    <w:rsid w:val="000E0EC3"/>
    <w:rsid w:val="000E2E18"/>
    <w:rsid w:val="000E4713"/>
    <w:rsid w:val="000E5C8D"/>
    <w:rsid w:val="000E7204"/>
    <w:rsid w:val="000E7E4F"/>
    <w:rsid w:val="000F0A3C"/>
    <w:rsid w:val="000F10E4"/>
    <w:rsid w:val="000F16E2"/>
    <w:rsid w:val="000F48A8"/>
    <w:rsid w:val="000F4D9E"/>
    <w:rsid w:val="000F752F"/>
    <w:rsid w:val="00101541"/>
    <w:rsid w:val="00103A93"/>
    <w:rsid w:val="001041F2"/>
    <w:rsid w:val="001044F6"/>
    <w:rsid w:val="00104C6B"/>
    <w:rsid w:val="00106824"/>
    <w:rsid w:val="00111BB6"/>
    <w:rsid w:val="00123888"/>
    <w:rsid w:val="00132709"/>
    <w:rsid w:val="00135203"/>
    <w:rsid w:val="001428CB"/>
    <w:rsid w:val="00145950"/>
    <w:rsid w:val="00145D32"/>
    <w:rsid w:val="00146486"/>
    <w:rsid w:val="0014749F"/>
    <w:rsid w:val="00151231"/>
    <w:rsid w:val="00153BE5"/>
    <w:rsid w:val="00154758"/>
    <w:rsid w:val="00160D64"/>
    <w:rsid w:val="00165938"/>
    <w:rsid w:val="00166ABC"/>
    <w:rsid w:val="00166EBF"/>
    <w:rsid w:val="00167E48"/>
    <w:rsid w:val="001701D6"/>
    <w:rsid w:val="00172B86"/>
    <w:rsid w:val="00175C55"/>
    <w:rsid w:val="001761E3"/>
    <w:rsid w:val="0018223B"/>
    <w:rsid w:val="001841CB"/>
    <w:rsid w:val="00185220"/>
    <w:rsid w:val="00185A8F"/>
    <w:rsid w:val="001873BF"/>
    <w:rsid w:val="00190CD5"/>
    <w:rsid w:val="0019138C"/>
    <w:rsid w:val="00192519"/>
    <w:rsid w:val="00193D57"/>
    <w:rsid w:val="00196CB7"/>
    <w:rsid w:val="001974AB"/>
    <w:rsid w:val="001976BF"/>
    <w:rsid w:val="001A0411"/>
    <w:rsid w:val="001A0714"/>
    <w:rsid w:val="001A3CA9"/>
    <w:rsid w:val="001A4459"/>
    <w:rsid w:val="001A59FE"/>
    <w:rsid w:val="001A5FE1"/>
    <w:rsid w:val="001A631C"/>
    <w:rsid w:val="001A667A"/>
    <w:rsid w:val="001A6D0C"/>
    <w:rsid w:val="001A7658"/>
    <w:rsid w:val="001B5F22"/>
    <w:rsid w:val="001C05C7"/>
    <w:rsid w:val="001C2B47"/>
    <w:rsid w:val="001C7BB5"/>
    <w:rsid w:val="001D1526"/>
    <w:rsid w:val="001D45D8"/>
    <w:rsid w:val="001D4A2E"/>
    <w:rsid w:val="001D6FF8"/>
    <w:rsid w:val="001E0865"/>
    <w:rsid w:val="001E2F03"/>
    <w:rsid w:val="001E437F"/>
    <w:rsid w:val="001E54A7"/>
    <w:rsid w:val="001E6EC4"/>
    <w:rsid w:val="001E6F1A"/>
    <w:rsid w:val="001E77AF"/>
    <w:rsid w:val="001F1849"/>
    <w:rsid w:val="001F1EE8"/>
    <w:rsid w:val="001F44E7"/>
    <w:rsid w:val="001F6A2B"/>
    <w:rsid w:val="00200D66"/>
    <w:rsid w:val="002028FE"/>
    <w:rsid w:val="00202AA8"/>
    <w:rsid w:val="002030E9"/>
    <w:rsid w:val="0020591A"/>
    <w:rsid w:val="002138F1"/>
    <w:rsid w:val="00215964"/>
    <w:rsid w:val="00215B03"/>
    <w:rsid w:val="00215B8A"/>
    <w:rsid w:val="00217862"/>
    <w:rsid w:val="002226C1"/>
    <w:rsid w:val="00225208"/>
    <w:rsid w:val="00226181"/>
    <w:rsid w:val="002261FA"/>
    <w:rsid w:val="00233D49"/>
    <w:rsid w:val="002353E1"/>
    <w:rsid w:val="002379E3"/>
    <w:rsid w:val="00243BBD"/>
    <w:rsid w:val="002458B1"/>
    <w:rsid w:val="002458EF"/>
    <w:rsid w:val="00245E51"/>
    <w:rsid w:val="00246D4E"/>
    <w:rsid w:val="0025014F"/>
    <w:rsid w:val="0025087A"/>
    <w:rsid w:val="002511E8"/>
    <w:rsid w:val="00252D5B"/>
    <w:rsid w:val="00253856"/>
    <w:rsid w:val="00262135"/>
    <w:rsid w:val="00262535"/>
    <w:rsid w:val="00262E9C"/>
    <w:rsid w:val="00263DF1"/>
    <w:rsid w:val="002679EB"/>
    <w:rsid w:val="00272888"/>
    <w:rsid w:val="00272F5C"/>
    <w:rsid w:val="00275A3B"/>
    <w:rsid w:val="002765D3"/>
    <w:rsid w:val="00282D86"/>
    <w:rsid w:val="002850D2"/>
    <w:rsid w:val="002859D0"/>
    <w:rsid w:val="002862FC"/>
    <w:rsid w:val="00286A6C"/>
    <w:rsid w:val="0029070A"/>
    <w:rsid w:val="00292398"/>
    <w:rsid w:val="002968AE"/>
    <w:rsid w:val="00296A0C"/>
    <w:rsid w:val="0029747D"/>
    <w:rsid w:val="002A0C41"/>
    <w:rsid w:val="002A43CD"/>
    <w:rsid w:val="002A562C"/>
    <w:rsid w:val="002A5BE7"/>
    <w:rsid w:val="002A7F4F"/>
    <w:rsid w:val="002B08CD"/>
    <w:rsid w:val="002B08DC"/>
    <w:rsid w:val="002B4B3E"/>
    <w:rsid w:val="002B6CBB"/>
    <w:rsid w:val="002B7EDE"/>
    <w:rsid w:val="002C5041"/>
    <w:rsid w:val="002C548F"/>
    <w:rsid w:val="002C5851"/>
    <w:rsid w:val="002C6EF1"/>
    <w:rsid w:val="002C76E3"/>
    <w:rsid w:val="002D63F1"/>
    <w:rsid w:val="002E21EC"/>
    <w:rsid w:val="002E2724"/>
    <w:rsid w:val="002E2A39"/>
    <w:rsid w:val="002E3FF5"/>
    <w:rsid w:val="002E4BE3"/>
    <w:rsid w:val="002E51A6"/>
    <w:rsid w:val="002F260C"/>
    <w:rsid w:val="002F531D"/>
    <w:rsid w:val="003035C6"/>
    <w:rsid w:val="00310ABA"/>
    <w:rsid w:val="003153E5"/>
    <w:rsid w:val="003157F9"/>
    <w:rsid w:val="00315CF5"/>
    <w:rsid w:val="00316534"/>
    <w:rsid w:val="0031683F"/>
    <w:rsid w:val="00316F36"/>
    <w:rsid w:val="00322335"/>
    <w:rsid w:val="003225DF"/>
    <w:rsid w:val="00323240"/>
    <w:rsid w:val="00323AF8"/>
    <w:rsid w:val="00324297"/>
    <w:rsid w:val="00325F11"/>
    <w:rsid w:val="00330CEC"/>
    <w:rsid w:val="00331E89"/>
    <w:rsid w:val="00333A22"/>
    <w:rsid w:val="00334113"/>
    <w:rsid w:val="00334E3E"/>
    <w:rsid w:val="00337D7F"/>
    <w:rsid w:val="00341DF7"/>
    <w:rsid w:val="003420C0"/>
    <w:rsid w:val="00346DF6"/>
    <w:rsid w:val="00346E4A"/>
    <w:rsid w:val="00354E22"/>
    <w:rsid w:val="0035564E"/>
    <w:rsid w:val="0035586C"/>
    <w:rsid w:val="0035748A"/>
    <w:rsid w:val="003579B5"/>
    <w:rsid w:val="003661DD"/>
    <w:rsid w:val="00366549"/>
    <w:rsid w:val="00372D4A"/>
    <w:rsid w:val="003752FC"/>
    <w:rsid w:val="0037643B"/>
    <w:rsid w:val="00382692"/>
    <w:rsid w:val="00382E94"/>
    <w:rsid w:val="0038433E"/>
    <w:rsid w:val="003852FC"/>
    <w:rsid w:val="00391DBF"/>
    <w:rsid w:val="00392D57"/>
    <w:rsid w:val="00394109"/>
    <w:rsid w:val="0039684D"/>
    <w:rsid w:val="00397B0F"/>
    <w:rsid w:val="003A2B73"/>
    <w:rsid w:val="003A2CF6"/>
    <w:rsid w:val="003A2F9E"/>
    <w:rsid w:val="003A4718"/>
    <w:rsid w:val="003B11A1"/>
    <w:rsid w:val="003B616B"/>
    <w:rsid w:val="003B74F4"/>
    <w:rsid w:val="003C0167"/>
    <w:rsid w:val="003C0966"/>
    <w:rsid w:val="003C10D5"/>
    <w:rsid w:val="003C665C"/>
    <w:rsid w:val="003D1049"/>
    <w:rsid w:val="003D197C"/>
    <w:rsid w:val="003D3159"/>
    <w:rsid w:val="003D3863"/>
    <w:rsid w:val="003D5806"/>
    <w:rsid w:val="003D5FC7"/>
    <w:rsid w:val="003D716D"/>
    <w:rsid w:val="003E053D"/>
    <w:rsid w:val="003E1FEB"/>
    <w:rsid w:val="003E42C8"/>
    <w:rsid w:val="003E62C6"/>
    <w:rsid w:val="003F01F0"/>
    <w:rsid w:val="003F103A"/>
    <w:rsid w:val="003F2795"/>
    <w:rsid w:val="003F55CD"/>
    <w:rsid w:val="003F7004"/>
    <w:rsid w:val="003F755E"/>
    <w:rsid w:val="0040003D"/>
    <w:rsid w:val="00401689"/>
    <w:rsid w:val="00407F8C"/>
    <w:rsid w:val="00410387"/>
    <w:rsid w:val="00410C03"/>
    <w:rsid w:val="00411752"/>
    <w:rsid w:val="0041226C"/>
    <w:rsid w:val="004169B6"/>
    <w:rsid w:val="00416AC8"/>
    <w:rsid w:val="0042600A"/>
    <w:rsid w:val="0043193C"/>
    <w:rsid w:val="00434EC7"/>
    <w:rsid w:val="00436179"/>
    <w:rsid w:val="00440B3F"/>
    <w:rsid w:val="00442653"/>
    <w:rsid w:val="0044388E"/>
    <w:rsid w:val="00445BAD"/>
    <w:rsid w:val="00446377"/>
    <w:rsid w:val="00446DF0"/>
    <w:rsid w:val="004555A5"/>
    <w:rsid w:val="00457599"/>
    <w:rsid w:val="004656AC"/>
    <w:rsid w:val="00470E84"/>
    <w:rsid w:val="00471281"/>
    <w:rsid w:val="00473B60"/>
    <w:rsid w:val="004811F2"/>
    <w:rsid w:val="00481CEE"/>
    <w:rsid w:val="00485A38"/>
    <w:rsid w:val="004874A3"/>
    <w:rsid w:val="004876CE"/>
    <w:rsid w:val="00491817"/>
    <w:rsid w:val="00491EBD"/>
    <w:rsid w:val="00493D3A"/>
    <w:rsid w:val="004957C7"/>
    <w:rsid w:val="004963A3"/>
    <w:rsid w:val="004974E9"/>
    <w:rsid w:val="00497E9B"/>
    <w:rsid w:val="004B17F3"/>
    <w:rsid w:val="004B2D6E"/>
    <w:rsid w:val="004B555D"/>
    <w:rsid w:val="004B7E3D"/>
    <w:rsid w:val="004C0942"/>
    <w:rsid w:val="004C0CFC"/>
    <w:rsid w:val="004C1B65"/>
    <w:rsid w:val="004C2452"/>
    <w:rsid w:val="004C4A5A"/>
    <w:rsid w:val="004C4A8C"/>
    <w:rsid w:val="004C5366"/>
    <w:rsid w:val="004C657C"/>
    <w:rsid w:val="004C74DB"/>
    <w:rsid w:val="004D0AA8"/>
    <w:rsid w:val="004D55AE"/>
    <w:rsid w:val="004D5CD8"/>
    <w:rsid w:val="004D6207"/>
    <w:rsid w:val="004D7A6C"/>
    <w:rsid w:val="004D7AC0"/>
    <w:rsid w:val="004E12CF"/>
    <w:rsid w:val="004E2658"/>
    <w:rsid w:val="004E3C73"/>
    <w:rsid w:val="004E3E75"/>
    <w:rsid w:val="004E4623"/>
    <w:rsid w:val="004E616D"/>
    <w:rsid w:val="004E6244"/>
    <w:rsid w:val="004F06A6"/>
    <w:rsid w:val="004F3D88"/>
    <w:rsid w:val="004F475C"/>
    <w:rsid w:val="004F6B44"/>
    <w:rsid w:val="004F6DBF"/>
    <w:rsid w:val="004F6F23"/>
    <w:rsid w:val="00501F2A"/>
    <w:rsid w:val="0050732D"/>
    <w:rsid w:val="005100EE"/>
    <w:rsid w:val="00514B1C"/>
    <w:rsid w:val="005162AC"/>
    <w:rsid w:val="005170D7"/>
    <w:rsid w:val="005225B9"/>
    <w:rsid w:val="00524857"/>
    <w:rsid w:val="005259D5"/>
    <w:rsid w:val="00525A37"/>
    <w:rsid w:val="005277C1"/>
    <w:rsid w:val="005303B4"/>
    <w:rsid w:val="0053202A"/>
    <w:rsid w:val="00537DED"/>
    <w:rsid w:val="00544B66"/>
    <w:rsid w:val="00544D8E"/>
    <w:rsid w:val="005457DE"/>
    <w:rsid w:val="00546451"/>
    <w:rsid w:val="005472C3"/>
    <w:rsid w:val="00551A14"/>
    <w:rsid w:val="00557B12"/>
    <w:rsid w:val="00562DEA"/>
    <w:rsid w:val="005636FB"/>
    <w:rsid w:val="005665E0"/>
    <w:rsid w:val="005753FD"/>
    <w:rsid w:val="00575F89"/>
    <w:rsid w:val="00576094"/>
    <w:rsid w:val="00577FDD"/>
    <w:rsid w:val="0058027F"/>
    <w:rsid w:val="0058082E"/>
    <w:rsid w:val="005829AF"/>
    <w:rsid w:val="00584595"/>
    <w:rsid w:val="00585894"/>
    <w:rsid w:val="005864C9"/>
    <w:rsid w:val="00586C4D"/>
    <w:rsid w:val="00591D0E"/>
    <w:rsid w:val="00592B82"/>
    <w:rsid w:val="005949CB"/>
    <w:rsid w:val="00596A8C"/>
    <w:rsid w:val="005A0423"/>
    <w:rsid w:val="005A252E"/>
    <w:rsid w:val="005A265E"/>
    <w:rsid w:val="005A3077"/>
    <w:rsid w:val="005A350A"/>
    <w:rsid w:val="005A72F7"/>
    <w:rsid w:val="005B359F"/>
    <w:rsid w:val="005B5241"/>
    <w:rsid w:val="005B6423"/>
    <w:rsid w:val="005B7D80"/>
    <w:rsid w:val="005C2149"/>
    <w:rsid w:val="005C6C41"/>
    <w:rsid w:val="005C6D15"/>
    <w:rsid w:val="005C796A"/>
    <w:rsid w:val="005D0AAC"/>
    <w:rsid w:val="005D21BE"/>
    <w:rsid w:val="005D4BB5"/>
    <w:rsid w:val="005D5D25"/>
    <w:rsid w:val="005E0BA0"/>
    <w:rsid w:val="005E18F4"/>
    <w:rsid w:val="005E2807"/>
    <w:rsid w:val="005E2BC2"/>
    <w:rsid w:val="005E410B"/>
    <w:rsid w:val="005E4B79"/>
    <w:rsid w:val="005E591A"/>
    <w:rsid w:val="005E7943"/>
    <w:rsid w:val="005F0941"/>
    <w:rsid w:val="005F251D"/>
    <w:rsid w:val="005F330A"/>
    <w:rsid w:val="005F5367"/>
    <w:rsid w:val="005F7926"/>
    <w:rsid w:val="0060747F"/>
    <w:rsid w:val="00612238"/>
    <w:rsid w:val="0061385D"/>
    <w:rsid w:val="0061421E"/>
    <w:rsid w:val="00614408"/>
    <w:rsid w:val="006149E1"/>
    <w:rsid w:val="00614D9D"/>
    <w:rsid w:val="0061593E"/>
    <w:rsid w:val="0061677C"/>
    <w:rsid w:val="00617175"/>
    <w:rsid w:val="0062067F"/>
    <w:rsid w:val="006238B5"/>
    <w:rsid w:val="00623D7D"/>
    <w:rsid w:val="0062624A"/>
    <w:rsid w:val="00626E23"/>
    <w:rsid w:val="00630A94"/>
    <w:rsid w:val="0063241F"/>
    <w:rsid w:val="0063281D"/>
    <w:rsid w:val="00633449"/>
    <w:rsid w:val="00633BB6"/>
    <w:rsid w:val="00633DDD"/>
    <w:rsid w:val="00634303"/>
    <w:rsid w:val="006378A1"/>
    <w:rsid w:val="006407F9"/>
    <w:rsid w:val="006475AF"/>
    <w:rsid w:val="006478EE"/>
    <w:rsid w:val="00653C96"/>
    <w:rsid w:val="0065522A"/>
    <w:rsid w:val="006571CF"/>
    <w:rsid w:val="006635A0"/>
    <w:rsid w:val="006670B7"/>
    <w:rsid w:val="00670CFB"/>
    <w:rsid w:val="006774E6"/>
    <w:rsid w:val="0068193F"/>
    <w:rsid w:val="006845B0"/>
    <w:rsid w:val="0068495F"/>
    <w:rsid w:val="0068586C"/>
    <w:rsid w:val="0068591D"/>
    <w:rsid w:val="00685BDD"/>
    <w:rsid w:val="006945D2"/>
    <w:rsid w:val="006960E2"/>
    <w:rsid w:val="0069610F"/>
    <w:rsid w:val="00697BA7"/>
    <w:rsid w:val="006A2270"/>
    <w:rsid w:val="006A296C"/>
    <w:rsid w:val="006A7279"/>
    <w:rsid w:val="006B0369"/>
    <w:rsid w:val="006B0A8A"/>
    <w:rsid w:val="006B241A"/>
    <w:rsid w:val="006B2F9A"/>
    <w:rsid w:val="006B4465"/>
    <w:rsid w:val="006B6223"/>
    <w:rsid w:val="006C0753"/>
    <w:rsid w:val="006C3080"/>
    <w:rsid w:val="006C465A"/>
    <w:rsid w:val="006C7A7D"/>
    <w:rsid w:val="006D0082"/>
    <w:rsid w:val="006D17E0"/>
    <w:rsid w:val="006D3E37"/>
    <w:rsid w:val="006D45CE"/>
    <w:rsid w:val="006D6F2A"/>
    <w:rsid w:val="006D7163"/>
    <w:rsid w:val="006E1220"/>
    <w:rsid w:val="006E1F5A"/>
    <w:rsid w:val="006E325F"/>
    <w:rsid w:val="006E406A"/>
    <w:rsid w:val="006E796F"/>
    <w:rsid w:val="006E7D9D"/>
    <w:rsid w:val="006F139C"/>
    <w:rsid w:val="006F227F"/>
    <w:rsid w:val="006F5CCC"/>
    <w:rsid w:val="006F61C1"/>
    <w:rsid w:val="0070166C"/>
    <w:rsid w:val="0070289C"/>
    <w:rsid w:val="007034AE"/>
    <w:rsid w:val="0070645D"/>
    <w:rsid w:val="00707DFC"/>
    <w:rsid w:val="0072241E"/>
    <w:rsid w:val="007246CA"/>
    <w:rsid w:val="007249DA"/>
    <w:rsid w:val="007255FE"/>
    <w:rsid w:val="00725BA1"/>
    <w:rsid w:val="0073020E"/>
    <w:rsid w:val="007318B8"/>
    <w:rsid w:val="00731D75"/>
    <w:rsid w:val="00734E51"/>
    <w:rsid w:val="00736AA3"/>
    <w:rsid w:val="00737389"/>
    <w:rsid w:val="00737415"/>
    <w:rsid w:val="00737872"/>
    <w:rsid w:val="00737D4D"/>
    <w:rsid w:val="007408D4"/>
    <w:rsid w:val="00745DD5"/>
    <w:rsid w:val="00745EEB"/>
    <w:rsid w:val="00750976"/>
    <w:rsid w:val="007512BE"/>
    <w:rsid w:val="00753D84"/>
    <w:rsid w:val="00753DD6"/>
    <w:rsid w:val="00753F7B"/>
    <w:rsid w:val="00756081"/>
    <w:rsid w:val="0075621E"/>
    <w:rsid w:val="007608C2"/>
    <w:rsid w:val="0076294B"/>
    <w:rsid w:val="00764327"/>
    <w:rsid w:val="00765314"/>
    <w:rsid w:val="00776E2C"/>
    <w:rsid w:val="00777D65"/>
    <w:rsid w:val="00781C2E"/>
    <w:rsid w:val="00785B08"/>
    <w:rsid w:val="007908B8"/>
    <w:rsid w:val="00795BCB"/>
    <w:rsid w:val="00797D59"/>
    <w:rsid w:val="007A34D9"/>
    <w:rsid w:val="007A501F"/>
    <w:rsid w:val="007B1B84"/>
    <w:rsid w:val="007B4116"/>
    <w:rsid w:val="007B46B4"/>
    <w:rsid w:val="007B4772"/>
    <w:rsid w:val="007B5965"/>
    <w:rsid w:val="007B60A9"/>
    <w:rsid w:val="007B6171"/>
    <w:rsid w:val="007C1378"/>
    <w:rsid w:val="007C1D3E"/>
    <w:rsid w:val="007C69A2"/>
    <w:rsid w:val="007D0F5B"/>
    <w:rsid w:val="007D3C2A"/>
    <w:rsid w:val="007D4A59"/>
    <w:rsid w:val="007D65A6"/>
    <w:rsid w:val="007D7BBC"/>
    <w:rsid w:val="007E0624"/>
    <w:rsid w:val="007E1291"/>
    <w:rsid w:val="007E342D"/>
    <w:rsid w:val="007E43DF"/>
    <w:rsid w:val="007E70FA"/>
    <w:rsid w:val="007E7EEF"/>
    <w:rsid w:val="007F00F4"/>
    <w:rsid w:val="007F1642"/>
    <w:rsid w:val="007F23EF"/>
    <w:rsid w:val="007F28DE"/>
    <w:rsid w:val="007F5055"/>
    <w:rsid w:val="007F50B2"/>
    <w:rsid w:val="007F58FD"/>
    <w:rsid w:val="007F74D7"/>
    <w:rsid w:val="00800250"/>
    <w:rsid w:val="00800C2C"/>
    <w:rsid w:val="00801DA7"/>
    <w:rsid w:val="00802838"/>
    <w:rsid w:val="00806881"/>
    <w:rsid w:val="008122A6"/>
    <w:rsid w:val="008122D0"/>
    <w:rsid w:val="0081379E"/>
    <w:rsid w:val="008164C3"/>
    <w:rsid w:val="0082001B"/>
    <w:rsid w:val="008213D4"/>
    <w:rsid w:val="00821892"/>
    <w:rsid w:val="00822B53"/>
    <w:rsid w:val="00824B0F"/>
    <w:rsid w:val="00830059"/>
    <w:rsid w:val="00833851"/>
    <w:rsid w:val="00834876"/>
    <w:rsid w:val="00834A6E"/>
    <w:rsid w:val="0083620F"/>
    <w:rsid w:val="00843E98"/>
    <w:rsid w:val="00845ED1"/>
    <w:rsid w:val="00846877"/>
    <w:rsid w:val="00846C89"/>
    <w:rsid w:val="00847CD9"/>
    <w:rsid w:val="008505BE"/>
    <w:rsid w:val="008507A4"/>
    <w:rsid w:val="008515B9"/>
    <w:rsid w:val="00851E67"/>
    <w:rsid w:val="00856E01"/>
    <w:rsid w:val="008603D2"/>
    <w:rsid w:val="00863CE7"/>
    <w:rsid w:val="00866064"/>
    <w:rsid w:val="00867193"/>
    <w:rsid w:val="00871F74"/>
    <w:rsid w:val="00873342"/>
    <w:rsid w:val="00874ADE"/>
    <w:rsid w:val="00880F2A"/>
    <w:rsid w:val="00881237"/>
    <w:rsid w:val="00884C38"/>
    <w:rsid w:val="008909A0"/>
    <w:rsid w:val="008938C0"/>
    <w:rsid w:val="0089629F"/>
    <w:rsid w:val="008962DE"/>
    <w:rsid w:val="008964F3"/>
    <w:rsid w:val="008A0669"/>
    <w:rsid w:val="008A41FA"/>
    <w:rsid w:val="008A4547"/>
    <w:rsid w:val="008A48A1"/>
    <w:rsid w:val="008A5110"/>
    <w:rsid w:val="008B3EDD"/>
    <w:rsid w:val="008B7B5F"/>
    <w:rsid w:val="008C16D8"/>
    <w:rsid w:val="008C3147"/>
    <w:rsid w:val="008C3353"/>
    <w:rsid w:val="008C367F"/>
    <w:rsid w:val="008C470C"/>
    <w:rsid w:val="008C4CF8"/>
    <w:rsid w:val="008D2AC3"/>
    <w:rsid w:val="008D504E"/>
    <w:rsid w:val="008D69A4"/>
    <w:rsid w:val="008D7080"/>
    <w:rsid w:val="008E1761"/>
    <w:rsid w:val="008E5358"/>
    <w:rsid w:val="008E542D"/>
    <w:rsid w:val="008F1540"/>
    <w:rsid w:val="008F1A27"/>
    <w:rsid w:val="008F2F0A"/>
    <w:rsid w:val="008F30E4"/>
    <w:rsid w:val="008F624D"/>
    <w:rsid w:val="008F6D4A"/>
    <w:rsid w:val="008F7998"/>
    <w:rsid w:val="00901C86"/>
    <w:rsid w:val="00903A74"/>
    <w:rsid w:val="00904EC1"/>
    <w:rsid w:val="0090613A"/>
    <w:rsid w:val="00906392"/>
    <w:rsid w:val="009067BD"/>
    <w:rsid w:val="0091065C"/>
    <w:rsid w:val="00911A5F"/>
    <w:rsid w:val="009128DB"/>
    <w:rsid w:val="0091368A"/>
    <w:rsid w:val="00915834"/>
    <w:rsid w:val="009178AA"/>
    <w:rsid w:val="00931B7C"/>
    <w:rsid w:val="00932895"/>
    <w:rsid w:val="00932C41"/>
    <w:rsid w:val="00933926"/>
    <w:rsid w:val="0094238C"/>
    <w:rsid w:val="00942895"/>
    <w:rsid w:val="00943D7E"/>
    <w:rsid w:val="0094783C"/>
    <w:rsid w:val="009530B4"/>
    <w:rsid w:val="0096034A"/>
    <w:rsid w:val="00960D96"/>
    <w:rsid w:val="00961A09"/>
    <w:rsid w:val="00962E59"/>
    <w:rsid w:val="0096432C"/>
    <w:rsid w:val="00970775"/>
    <w:rsid w:val="00971C7D"/>
    <w:rsid w:val="0097359D"/>
    <w:rsid w:val="009807F3"/>
    <w:rsid w:val="00982794"/>
    <w:rsid w:val="00982BE2"/>
    <w:rsid w:val="00983C6C"/>
    <w:rsid w:val="00984BD6"/>
    <w:rsid w:val="00990D32"/>
    <w:rsid w:val="00991714"/>
    <w:rsid w:val="00991FE7"/>
    <w:rsid w:val="0099235D"/>
    <w:rsid w:val="00993F19"/>
    <w:rsid w:val="009941A0"/>
    <w:rsid w:val="00997C43"/>
    <w:rsid w:val="009A180E"/>
    <w:rsid w:val="009A1D06"/>
    <w:rsid w:val="009A1DF1"/>
    <w:rsid w:val="009A57A8"/>
    <w:rsid w:val="009A5AC3"/>
    <w:rsid w:val="009A6752"/>
    <w:rsid w:val="009A6AC9"/>
    <w:rsid w:val="009A7154"/>
    <w:rsid w:val="009B142A"/>
    <w:rsid w:val="009B1549"/>
    <w:rsid w:val="009B41B1"/>
    <w:rsid w:val="009B5F7C"/>
    <w:rsid w:val="009B6177"/>
    <w:rsid w:val="009B619C"/>
    <w:rsid w:val="009C0386"/>
    <w:rsid w:val="009C15D4"/>
    <w:rsid w:val="009C1E9B"/>
    <w:rsid w:val="009C25B2"/>
    <w:rsid w:val="009C37F8"/>
    <w:rsid w:val="009C460F"/>
    <w:rsid w:val="009C659F"/>
    <w:rsid w:val="009D07EB"/>
    <w:rsid w:val="009D453F"/>
    <w:rsid w:val="009D4C78"/>
    <w:rsid w:val="009E100D"/>
    <w:rsid w:val="009E740D"/>
    <w:rsid w:val="009F1752"/>
    <w:rsid w:val="009F1B07"/>
    <w:rsid w:val="009F4D6D"/>
    <w:rsid w:val="009F6B69"/>
    <w:rsid w:val="009F6FF2"/>
    <w:rsid w:val="00A027E5"/>
    <w:rsid w:val="00A02AB5"/>
    <w:rsid w:val="00A051E8"/>
    <w:rsid w:val="00A15361"/>
    <w:rsid w:val="00A206DA"/>
    <w:rsid w:val="00A230C8"/>
    <w:rsid w:val="00A246DB"/>
    <w:rsid w:val="00A25193"/>
    <w:rsid w:val="00A260E4"/>
    <w:rsid w:val="00A262E8"/>
    <w:rsid w:val="00A26C23"/>
    <w:rsid w:val="00A277F3"/>
    <w:rsid w:val="00A27A4B"/>
    <w:rsid w:val="00A305C4"/>
    <w:rsid w:val="00A30F68"/>
    <w:rsid w:val="00A34508"/>
    <w:rsid w:val="00A345DB"/>
    <w:rsid w:val="00A34B6D"/>
    <w:rsid w:val="00A37857"/>
    <w:rsid w:val="00A40AF0"/>
    <w:rsid w:val="00A40E16"/>
    <w:rsid w:val="00A437C1"/>
    <w:rsid w:val="00A4636C"/>
    <w:rsid w:val="00A522CC"/>
    <w:rsid w:val="00A61429"/>
    <w:rsid w:val="00A62399"/>
    <w:rsid w:val="00A64056"/>
    <w:rsid w:val="00A64DEF"/>
    <w:rsid w:val="00A64FD9"/>
    <w:rsid w:val="00A65BC8"/>
    <w:rsid w:val="00A7070D"/>
    <w:rsid w:val="00A711FA"/>
    <w:rsid w:val="00A761FB"/>
    <w:rsid w:val="00A76EB2"/>
    <w:rsid w:val="00A76FCC"/>
    <w:rsid w:val="00A77B0A"/>
    <w:rsid w:val="00A81CDA"/>
    <w:rsid w:val="00A81F55"/>
    <w:rsid w:val="00A81FC6"/>
    <w:rsid w:val="00A83789"/>
    <w:rsid w:val="00A9167C"/>
    <w:rsid w:val="00A9310C"/>
    <w:rsid w:val="00AA2276"/>
    <w:rsid w:val="00AA2652"/>
    <w:rsid w:val="00AA391C"/>
    <w:rsid w:val="00AB21F6"/>
    <w:rsid w:val="00AB28DA"/>
    <w:rsid w:val="00AB324C"/>
    <w:rsid w:val="00AB3DC2"/>
    <w:rsid w:val="00AB7532"/>
    <w:rsid w:val="00AC39C7"/>
    <w:rsid w:val="00AC411E"/>
    <w:rsid w:val="00AC4AFE"/>
    <w:rsid w:val="00AC4E3C"/>
    <w:rsid w:val="00AD4151"/>
    <w:rsid w:val="00AD5AED"/>
    <w:rsid w:val="00AD71C1"/>
    <w:rsid w:val="00AE0505"/>
    <w:rsid w:val="00AE0DCD"/>
    <w:rsid w:val="00AE4EF9"/>
    <w:rsid w:val="00AE5343"/>
    <w:rsid w:val="00AE5352"/>
    <w:rsid w:val="00AE56B3"/>
    <w:rsid w:val="00AE705F"/>
    <w:rsid w:val="00AF248A"/>
    <w:rsid w:val="00AF3A77"/>
    <w:rsid w:val="00AF4338"/>
    <w:rsid w:val="00AF4B76"/>
    <w:rsid w:val="00AF4CAB"/>
    <w:rsid w:val="00AF687A"/>
    <w:rsid w:val="00AF6A24"/>
    <w:rsid w:val="00AF6FCF"/>
    <w:rsid w:val="00B048A7"/>
    <w:rsid w:val="00B13DAE"/>
    <w:rsid w:val="00B1569B"/>
    <w:rsid w:val="00B22B43"/>
    <w:rsid w:val="00B23876"/>
    <w:rsid w:val="00B23888"/>
    <w:rsid w:val="00B267A4"/>
    <w:rsid w:val="00B30D36"/>
    <w:rsid w:val="00B3578D"/>
    <w:rsid w:val="00B35AC1"/>
    <w:rsid w:val="00B37FD1"/>
    <w:rsid w:val="00B416D2"/>
    <w:rsid w:val="00B43077"/>
    <w:rsid w:val="00B50A76"/>
    <w:rsid w:val="00B53627"/>
    <w:rsid w:val="00B54007"/>
    <w:rsid w:val="00B54B68"/>
    <w:rsid w:val="00B57861"/>
    <w:rsid w:val="00B6217D"/>
    <w:rsid w:val="00B6666E"/>
    <w:rsid w:val="00B677F9"/>
    <w:rsid w:val="00B762CC"/>
    <w:rsid w:val="00B776BE"/>
    <w:rsid w:val="00B80C60"/>
    <w:rsid w:val="00B81CB9"/>
    <w:rsid w:val="00B84551"/>
    <w:rsid w:val="00B84D65"/>
    <w:rsid w:val="00B85E5E"/>
    <w:rsid w:val="00B868B6"/>
    <w:rsid w:val="00B8787D"/>
    <w:rsid w:val="00B879E7"/>
    <w:rsid w:val="00B96166"/>
    <w:rsid w:val="00B97884"/>
    <w:rsid w:val="00BA465F"/>
    <w:rsid w:val="00BA4C23"/>
    <w:rsid w:val="00BA686B"/>
    <w:rsid w:val="00BB267E"/>
    <w:rsid w:val="00BB3E6B"/>
    <w:rsid w:val="00BB4B35"/>
    <w:rsid w:val="00BB7698"/>
    <w:rsid w:val="00BC17D7"/>
    <w:rsid w:val="00BC2CF0"/>
    <w:rsid w:val="00BC3173"/>
    <w:rsid w:val="00BC38CA"/>
    <w:rsid w:val="00BC4498"/>
    <w:rsid w:val="00BC506E"/>
    <w:rsid w:val="00BC5AA2"/>
    <w:rsid w:val="00BC6576"/>
    <w:rsid w:val="00BC69D8"/>
    <w:rsid w:val="00BD0492"/>
    <w:rsid w:val="00BD0699"/>
    <w:rsid w:val="00BD2953"/>
    <w:rsid w:val="00BD475A"/>
    <w:rsid w:val="00BE412D"/>
    <w:rsid w:val="00BE61B8"/>
    <w:rsid w:val="00BE77C6"/>
    <w:rsid w:val="00BF1D1F"/>
    <w:rsid w:val="00BF2917"/>
    <w:rsid w:val="00C00839"/>
    <w:rsid w:val="00C00EC0"/>
    <w:rsid w:val="00C029BB"/>
    <w:rsid w:val="00C11108"/>
    <w:rsid w:val="00C14F84"/>
    <w:rsid w:val="00C14F9D"/>
    <w:rsid w:val="00C17D19"/>
    <w:rsid w:val="00C20C8C"/>
    <w:rsid w:val="00C264C1"/>
    <w:rsid w:val="00C273FC"/>
    <w:rsid w:val="00C31974"/>
    <w:rsid w:val="00C35E5F"/>
    <w:rsid w:val="00C41ED7"/>
    <w:rsid w:val="00C444CE"/>
    <w:rsid w:val="00C4506D"/>
    <w:rsid w:val="00C45ADB"/>
    <w:rsid w:val="00C460CA"/>
    <w:rsid w:val="00C469EE"/>
    <w:rsid w:val="00C571C2"/>
    <w:rsid w:val="00C57720"/>
    <w:rsid w:val="00C61ED0"/>
    <w:rsid w:val="00C628D4"/>
    <w:rsid w:val="00C639B1"/>
    <w:rsid w:val="00C64ACF"/>
    <w:rsid w:val="00C64DA9"/>
    <w:rsid w:val="00C652F2"/>
    <w:rsid w:val="00C6765C"/>
    <w:rsid w:val="00C727B4"/>
    <w:rsid w:val="00C72839"/>
    <w:rsid w:val="00C73766"/>
    <w:rsid w:val="00C771B3"/>
    <w:rsid w:val="00C774FF"/>
    <w:rsid w:val="00C77F3D"/>
    <w:rsid w:val="00C8294A"/>
    <w:rsid w:val="00C850D5"/>
    <w:rsid w:val="00C857FF"/>
    <w:rsid w:val="00C9168E"/>
    <w:rsid w:val="00C9390C"/>
    <w:rsid w:val="00C94358"/>
    <w:rsid w:val="00C958A4"/>
    <w:rsid w:val="00CA0015"/>
    <w:rsid w:val="00CA1671"/>
    <w:rsid w:val="00CA5476"/>
    <w:rsid w:val="00CB0474"/>
    <w:rsid w:val="00CB0D84"/>
    <w:rsid w:val="00CB1A42"/>
    <w:rsid w:val="00CB1F6C"/>
    <w:rsid w:val="00CB24BA"/>
    <w:rsid w:val="00CB5057"/>
    <w:rsid w:val="00CB71BB"/>
    <w:rsid w:val="00CC07B6"/>
    <w:rsid w:val="00CC220D"/>
    <w:rsid w:val="00CC3750"/>
    <w:rsid w:val="00CC381C"/>
    <w:rsid w:val="00CC7007"/>
    <w:rsid w:val="00CC7A6A"/>
    <w:rsid w:val="00CD0424"/>
    <w:rsid w:val="00CD26B7"/>
    <w:rsid w:val="00CD2C7E"/>
    <w:rsid w:val="00CD4E3E"/>
    <w:rsid w:val="00CE0AEB"/>
    <w:rsid w:val="00CE0C85"/>
    <w:rsid w:val="00CE0FB6"/>
    <w:rsid w:val="00CF0886"/>
    <w:rsid w:val="00CF0F95"/>
    <w:rsid w:val="00CF1C68"/>
    <w:rsid w:val="00CF3319"/>
    <w:rsid w:val="00CF34AB"/>
    <w:rsid w:val="00CF373C"/>
    <w:rsid w:val="00CF4D03"/>
    <w:rsid w:val="00D11236"/>
    <w:rsid w:val="00D12457"/>
    <w:rsid w:val="00D133B9"/>
    <w:rsid w:val="00D145FF"/>
    <w:rsid w:val="00D14C01"/>
    <w:rsid w:val="00D20A1F"/>
    <w:rsid w:val="00D24693"/>
    <w:rsid w:val="00D25496"/>
    <w:rsid w:val="00D33B74"/>
    <w:rsid w:val="00D34318"/>
    <w:rsid w:val="00D36277"/>
    <w:rsid w:val="00D42602"/>
    <w:rsid w:val="00D42B71"/>
    <w:rsid w:val="00D43B5D"/>
    <w:rsid w:val="00D44DEE"/>
    <w:rsid w:val="00D47B52"/>
    <w:rsid w:val="00D50204"/>
    <w:rsid w:val="00D53F30"/>
    <w:rsid w:val="00D61059"/>
    <w:rsid w:val="00D619AC"/>
    <w:rsid w:val="00D630E3"/>
    <w:rsid w:val="00D63D31"/>
    <w:rsid w:val="00D6454C"/>
    <w:rsid w:val="00D66A8F"/>
    <w:rsid w:val="00D67963"/>
    <w:rsid w:val="00D70ABA"/>
    <w:rsid w:val="00D72737"/>
    <w:rsid w:val="00D77405"/>
    <w:rsid w:val="00D811BC"/>
    <w:rsid w:val="00D85B6A"/>
    <w:rsid w:val="00D91DA7"/>
    <w:rsid w:val="00D92B07"/>
    <w:rsid w:val="00D9390D"/>
    <w:rsid w:val="00D94270"/>
    <w:rsid w:val="00D978CA"/>
    <w:rsid w:val="00DA5559"/>
    <w:rsid w:val="00DA59DA"/>
    <w:rsid w:val="00DA61AE"/>
    <w:rsid w:val="00DB0F18"/>
    <w:rsid w:val="00DB10DF"/>
    <w:rsid w:val="00DB2CD9"/>
    <w:rsid w:val="00DB40AF"/>
    <w:rsid w:val="00DB452B"/>
    <w:rsid w:val="00DB47FB"/>
    <w:rsid w:val="00DB56DD"/>
    <w:rsid w:val="00DB6E11"/>
    <w:rsid w:val="00DB74BF"/>
    <w:rsid w:val="00DC0467"/>
    <w:rsid w:val="00DC3ECA"/>
    <w:rsid w:val="00DC55D8"/>
    <w:rsid w:val="00DC7475"/>
    <w:rsid w:val="00DD5BD1"/>
    <w:rsid w:val="00DD76D5"/>
    <w:rsid w:val="00DE2AE5"/>
    <w:rsid w:val="00DE3F8B"/>
    <w:rsid w:val="00DE4CDC"/>
    <w:rsid w:val="00DF123A"/>
    <w:rsid w:val="00DF1592"/>
    <w:rsid w:val="00DF5573"/>
    <w:rsid w:val="00DF68BE"/>
    <w:rsid w:val="00DF7B0E"/>
    <w:rsid w:val="00DF7C08"/>
    <w:rsid w:val="00DF7DAE"/>
    <w:rsid w:val="00E0035F"/>
    <w:rsid w:val="00E00D06"/>
    <w:rsid w:val="00E0334E"/>
    <w:rsid w:val="00E06E2E"/>
    <w:rsid w:val="00E104C8"/>
    <w:rsid w:val="00E111DC"/>
    <w:rsid w:val="00E11F1B"/>
    <w:rsid w:val="00E13A3B"/>
    <w:rsid w:val="00E15FC8"/>
    <w:rsid w:val="00E225FD"/>
    <w:rsid w:val="00E23DC2"/>
    <w:rsid w:val="00E24118"/>
    <w:rsid w:val="00E260A4"/>
    <w:rsid w:val="00E27BD3"/>
    <w:rsid w:val="00E27F0C"/>
    <w:rsid w:val="00E3153F"/>
    <w:rsid w:val="00E31ACE"/>
    <w:rsid w:val="00E31BB2"/>
    <w:rsid w:val="00E33DEF"/>
    <w:rsid w:val="00E372B4"/>
    <w:rsid w:val="00E4059E"/>
    <w:rsid w:val="00E411D8"/>
    <w:rsid w:val="00E41AF4"/>
    <w:rsid w:val="00E41C91"/>
    <w:rsid w:val="00E42AAF"/>
    <w:rsid w:val="00E46660"/>
    <w:rsid w:val="00E4773B"/>
    <w:rsid w:val="00E47D3E"/>
    <w:rsid w:val="00E5312A"/>
    <w:rsid w:val="00E54749"/>
    <w:rsid w:val="00E57BDC"/>
    <w:rsid w:val="00E62E7B"/>
    <w:rsid w:val="00E663E4"/>
    <w:rsid w:val="00E67ADF"/>
    <w:rsid w:val="00E73EC1"/>
    <w:rsid w:val="00E80B82"/>
    <w:rsid w:val="00E826B1"/>
    <w:rsid w:val="00E84213"/>
    <w:rsid w:val="00E8714D"/>
    <w:rsid w:val="00E90D22"/>
    <w:rsid w:val="00E940D4"/>
    <w:rsid w:val="00E95871"/>
    <w:rsid w:val="00E968BC"/>
    <w:rsid w:val="00EA0B7B"/>
    <w:rsid w:val="00EA2619"/>
    <w:rsid w:val="00EA30F2"/>
    <w:rsid w:val="00EA3909"/>
    <w:rsid w:val="00EA4DFB"/>
    <w:rsid w:val="00EB184D"/>
    <w:rsid w:val="00EB58DA"/>
    <w:rsid w:val="00EC294E"/>
    <w:rsid w:val="00EC3784"/>
    <w:rsid w:val="00EC41FE"/>
    <w:rsid w:val="00EC527F"/>
    <w:rsid w:val="00ED3121"/>
    <w:rsid w:val="00ED5A0A"/>
    <w:rsid w:val="00EE12DB"/>
    <w:rsid w:val="00EE1505"/>
    <w:rsid w:val="00EE35F3"/>
    <w:rsid w:val="00EF0A85"/>
    <w:rsid w:val="00EF229D"/>
    <w:rsid w:val="00EF2ED3"/>
    <w:rsid w:val="00EF46B1"/>
    <w:rsid w:val="00EF5534"/>
    <w:rsid w:val="00EF678E"/>
    <w:rsid w:val="00EF7FDE"/>
    <w:rsid w:val="00F00B27"/>
    <w:rsid w:val="00F012E5"/>
    <w:rsid w:val="00F02AC9"/>
    <w:rsid w:val="00F0356B"/>
    <w:rsid w:val="00F040A0"/>
    <w:rsid w:val="00F0636D"/>
    <w:rsid w:val="00F06696"/>
    <w:rsid w:val="00F072C4"/>
    <w:rsid w:val="00F108F3"/>
    <w:rsid w:val="00F10A2C"/>
    <w:rsid w:val="00F14021"/>
    <w:rsid w:val="00F15DD4"/>
    <w:rsid w:val="00F16427"/>
    <w:rsid w:val="00F16BB6"/>
    <w:rsid w:val="00F17031"/>
    <w:rsid w:val="00F25460"/>
    <w:rsid w:val="00F333BD"/>
    <w:rsid w:val="00F34D20"/>
    <w:rsid w:val="00F36225"/>
    <w:rsid w:val="00F363B5"/>
    <w:rsid w:val="00F404F8"/>
    <w:rsid w:val="00F465DD"/>
    <w:rsid w:val="00F47BAB"/>
    <w:rsid w:val="00F52E77"/>
    <w:rsid w:val="00F537AE"/>
    <w:rsid w:val="00F540D5"/>
    <w:rsid w:val="00F62820"/>
    <w:rsid w:val="00F62E73"/>
    <w:rsid w:val="00F633D5"/>
    <w:rsid w:val="00F644F0"/>
    <w:rsid w:val="00F64FB8"/>
    <w:rsid w:val="00F654FD"/>
    <w:rsid w:val="00F66C2E"/>
    <w:rsid w:val="00F72FF7"/>
    <w:rsid w:val="00F7530A"/>
    <w:rsid w:val="00F7584D"/>
    <w:rsid w:val="00F75B1E"/>
    <w:rsid w:val="00F76688"/>
    <w:rsid w:val="00F825FB"/>
    <w:rsid w:val="00F830E8"/>
    <w:rsid w:val="00F8586D"/>
    <w:rsid w:val="00F86B81"/>
    <w:rsid w:val="00F871A4"/>
    <w:rsid w:val="00F92AF3"/>
    <w:rsid w:val="00F934B1"/>
    <w:rsid w:val="00F9512E"/>
    <w:rsid w:val="00F96075"/>
    <w:rsid w:val="00FA0EF8"/>
    <w:rsid w:val="00FA0FA0"/>
    <w:rsid w:val="00FA1B97"/>
    <w:rsid w:val="00FA396F"/>
    <w:rsid w:val="00FA3D93"/>
    <w:rsid w:val="00FA4DA4"/>
    <w:rsid w:val="00FA6294"/>
    <w:rsid w:val="00FB06B9"/>
    <w:rsid w:val="00FB3708"/>
    <w:rsid w:val="00FC1E28"/>
    <w:rsid w:val="00FC27AB"/>
    <w:rsid w:val="00FC4627"/>
    <w:rsid w:val="00FC5377"/>
    <w:rsid w:val="00FC6CFE"/>
    <w:rsid w:val="00FC7EFA"/>
    <w:rsid w:val="00FD0530"/>
    <w:rsid w:val="00FD0C03"/>
    <w:rsid w:val="00FD1217"/>
    <w:rsid w:val="00FD1D71"/>
    <w:rsid w:val="00FD7658"/>
    <w:rsid w:val="00FE17AE"/>
    <w:rsid w:val="00FE34E9"/>
    <w:rsid w:val="00FE4AB6"/>
    <w:rsid w:val="00FE4C81"/>
    <w:rsid w:val="00FE651C"/>
    <w:rsid w:val="00FE6BFB"/>
    <w:rsid w:val="00FF3AC9"/>
    <w:rsid w:val="00FF5FD0"/>
    <w:rsid w:val="00FF6B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72519"/>
  <w15:chartTrackingRefBased/>
  <w15:docId w15:val="{D5C2A201-3BD6-462F-8E84-01627B2B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09"/>
    <w:rPr>
      <w:sz w:val="24"/>
      <w:szCs w:val="24"/>
    </w:rPr>
  </w:style>
  <w:style w:type="paragraph" w:styleId="Heading1">
    <w:name w:val="heading 1"/>
    <w:basedOn w:val="Normal"/>
    <w:next w:val="Normal"/>
    <w:qFormat/>
    <w:rsid w:val="00B56D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731D3"/>
    <w:pPr>
      <w:keepNext/>
      <w:widowControl w:val="0"/>
      <w:spacing w:before="240" w:after="60"/>
      <w:outlineLvl w:val="1"/>
    </w:pPr>
    <w:rPr>
      <w:rFonts w:ascii="Arial" w:hAnsi="Arial" w:cs="Arial"/>
      <w:b/>
      <w:bCs/>
      <w:i/>
      <w:iCs/>
      <w:snapToGrid w:val="0"/>
      <w:sz w:val="28"/>
      <w:szCs w:val="28"/>
    </w:rPr>
  </w:style>
  <w:style w:type="paragraph" w:styleId="Heading3">
    <w:name w:val="heading 3"/>
    <w:basedOn w:val="Normal"/>
    <w:next w:val="Normal"/>
    <w:link w:val="Heading3Char"/>
    <w:qFormat/>
    <w:rsid w:val="008731D3"/>
    <w:pPr>
      <w:keepNext/>
      <w:widowControl w:val="0"/>
      <w:spacing w:before="240" w:after="60"/>
      <w:outlineLvl w:val="2"/>
    </w:pPr>
    <w:rPr>
      <w:rFonts w:ascii="Arial" w:hAnsi="Arial" w:cs="Arial"/>
      <w:b/>
      <w:bCs/>
      <w:snapToGrid w:val="0"/>
      <w:sz w:val="26"/>
      <w:szCs w:val="26"/>
    </w:rPr>
  </w:style>
  <w:style w:type="paragraph" w:styleId="Heading4">
    <w:name w:val="heading 4"/>
    <w:basedOn w:val="Normal"/>
    <w:next w:val="Normal"/>
    <w:qFormat/>
    <w:rsid w:val="00CB1F90"/>
    <w:pPr>
      <w:keepNext/>
      <w:outlineLvl w:val="3"/>
    </w:pPr>
    <w:rPr>
      <w:rFonts w:eastAsia="Times New Roman"/>
    </w:rPr>
  </w:style>
  <w:style w:type="paragraph" w:styleId="Heading5">
    <w:name w:val="heading 5"/>
    <w:basedOn w:val="Normal"/>
    <w:next w:val="Normal"/>
    <w:qFormat/>
    <w:rsid w:val="00CB1F90"/>
    <w:pPr>
      <w:keepNext/>
      <w:ind w:left="1440"/>
      <w:outlineLvl w:val="4"/>
    </w:pPr>
    <w:rPr>
      <w:rFonts w:eastAsia="Times New Roman"/>
      <w:b/>
      <w:bCs/>
      <w:sz w:val="20"/>
      <w:szCs w:val="20"/>
    </w:rPr>
  </w:style>
  <w:style w:type="paragraph" w:styleId="Heading6">
    <w:name w:val="heading 6"/>
    <w:basedOn w:val="Normal"/>
    <w:next w:val="Normal"/>
    <w:qFormat/>
    <w:rsid w:val="00CB1F90"/>
    <w:pPr>
      <w:keepNext/>
      <w:jc w:val="center"/>
      <w:outlineLvl w:val="5"/>
    </w:pPr>
    <w:rPr>
      <w:rFonts w:eastAsia="Times New Roman"/>
      <w:sz w:val="40"/>
      <w:szCs w:val="40"/>
    </w:rPr>
  </w:style>
  <w:style w:type="paragraph" w:styleId="Heading7">
    <w:name w:val="heading 7"/>
    <w:basedOn w:val="Normal"/>
    <w:next w:val="Normal"/>
    <w:qFormat/>
    <w:rsid w:val="00CB1F90"/>
    <w:pPr>
      <w:keepNext/>
      <w:ind w:left="360"/>
      <w:outlineLvl w:val="6"/>
    </w:pPr>
    <w:rPr>
      <w:rFonts w:ascii="Courier New" w:eastAsia="Times New Roman" w:hAnsi="Courier New" w:cs="Courier New"/>
      <w:b/>
      <w:bCs/>
      <w:sz w:val="22"/>
      <w:szCs w:val="22"/>
    </w:rPr>
  </w:style>
  <w:style w:type="paragraph" w:styleId="Heading8">
    <w:name w:val="heading 8"/>
    <w:basedOn w:val="Normal"/>
    <w:next w:val="Normal"/>
    <w:qFormat/>
    <w:rsid w:val="00CB1F90"/>
    <w:pPr>
      <w:keepNext/>
      <w:numPr>
        <w:numId w:val="1"/>
      </w:numPr>
      <w:outlineLvl w:val="7"/>
    </w:pPr>
    <w:rPr>
      <w:rFonts w:eastAsia="Times New Roman"/>
      <w:b/>
      <w:bCs/>
    </w:rPr>
  </w:style>
  <w:style w:type="paragraph" w:styleId="Heading9">
    <w:name w:val="heading 9"/>
    <w:basedOn w:val="Normal"/>
    <w:next w:val="Normal"/>
    <w:qFormat/>
    <w:rsid w:val="00B56DDA"/>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A2510"/>
    <w:pPr>
      <w:widowControl w:val="0"/>
      <w:autoSpaceDE w:val="0"/>
      <w:autoSpaceDN w:val="0"/>
      <w:adjustRightInd w:val="0"/>
      <w:spacing w:before="240"/>
    </w:pPr>
    <w:rPr>
      <w:caps/>
    </w:rPr>
  </w:style>
  <w:style w:type="paragraph" w:customStyle="1" w:styleId="Quick">
    <w:name w:val="Quick _"/>
    <w:basedOn w:val="Normal"/>
    <w:rsid w:val="00E30184"/>
    <w:pPr>
      <w:widowControl w:val="0"/>
      <w:ind w:left="2160" w:hanging="360"/>
    </w:pPr>
    <w:rPr>
      <w:snapToGrid w:val="0"/>
      <w:szCs w:val="20"/>
    </w:rPr>
  </w:style>
  <w:style w:type="paragraph" w:styleId="BodyTextIndent">
    <w:name w:val="Body Text Indent"/>
    <w:basedOn w:val="Normal"/>
    <w:rsid w:val="00E30184"/>
    <w:pPr>
      <w:widowControl w:val="0"/>
      <w:tabs>
        <w:tab w:val="left" w:pos="-1056"/>
        <w:tab w:val="left" w:pos="-720"/>
        <w:tab w:val="left" w:pos="0"/>
        <w:tab w:val="left" w:pos="348"/>
        <w:tab w:val="left" w:pos="720"/>
        <w:tab w:val="left" w:pos="1092"/>
        <w:tab w:val="left" w:pos="143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92"/>
    </w:pPr>
    <w:rPr>
      <w:snapToGrid w:val="0"/>
      <w:szCs w:val="20"/>
    </w:rPr>
  </w:style>
  <w:style w:type="character" w:styleId="Hyperlink">
    <w:name w:val="Hyperlink"/>
    <w:rsid w:val="00E30184"/>
    <w:rPr>
      <w:color w:val="0000FF"/>
      <w:u w:val="single"/>
    </w:rPr>
  </w:style>
  <w:style w:type="paragraph" w:styleId="Footer">
    <w:name w:val="footer"/>
    <w:basedOn w:val="Normal"/>
    <w:link w:val="FooterChar"/>
    <w:rsid w:val="00E30184"/>
    <w:pPr>
      <w:widowControl w:val="0"/>
      <w:tabs>
        <w:tab w:val="center" w:pos="4320"/>
        <w:tab w:val="right" w:pos="8640"/>
      </w:tabs>
      <w:autoSpaceDE w:val="0"/>
      <w:autoSpaceDN w:val="0"/>
      <w:adjustRightInd w:val="0"/>
    </w:pPr>
    <w:rPr>
      <w:sz w:val="20"/>
      <w:szCs w:val="20"/>
    </w:rPr>
  </w:style>
  <w:style w:type="table" w:styleId="TableGrid">
    <w:name w:val="Table Grid"/>
    <w:basedOn w:val="TableNormal"/>
    <w:uiPriority w:val="59"/>
    <w:rsid w:val="00E301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32448"/>
    <w:pPr>
      <w:spacing w:before="100" w:beforeAutospacing="1" w:after="100" w:afterAutospacing="1"/>
    </w:pPr>
  </w:style>
  <w:style w:type="paragraph" w:styleId="BodyTextIndent2">
    <w:name w:val="Body Text Indent 2"/>
    <w:basedOn w:val="Normal"/>
    <w:rsid w:val="00632448"/>
    <w:pPr>
      <w:spacing w:after="120" w:line="480" w:lineRule="auto"/>
      <w:ind w:left="360"/>
    </w:pPr>
  </w:style>
  <w:style w:type="character" w:styleId="PageNumber">
    <w:name w:val="page number"/>
    <w:basedOn w:val="DefaultParagraphFont"/>
    <w:rsid w:val="00632448"/>
  </w:style>
  <w:style w:type="paragraph" w:styleId="Subtitle">
    <w:name w:val="Subtitle"/>
    <w:basedOn w:val="Normal"/>
    <w:qFormat/>
    <w:rsid w:val="00936494"/>
    <w:rPr>
      <w:sz w:val="28"/>
    </w:rPr>
  </w:style>
  <w:style w:type="paragraph" w:styleId="FootnoteText">
    <w:name w:val="footnote text"/>
    <w:basedOn w:val="Normal"/>
    <w:semiHidden/>
    <w:rsid w:val="00A10170"/>
    <w:pPr>
      <w:widowControl w:val="0"/>
    </w:pPr>
    <w:rPr>
      <w:snapToGrid w:val="0"/>
      <w:sz w:val="20"/>
      <w:szCs w:val="20"/>
    </w:rPr>
  </w:style>
  <w:style w:type="paragraph" w:styleId="Header">
    <w:name w:val="header"/>
    <w:basedOn w:val="Normal"/>
    <w:link w:val="HeaderChar"/>
    <w:rsid w:val="00A10170"/>
    <w:pPr>
      <w:tabs>
        <w:tab w:val="center" w:pos="4320"/>
        <w:tab w:val="right" w:pos="8640"/>
      </w:tabs>
    </w:pPr>
  </w:style>
  <w:style w:type="paragraph" w:customStyle="1" w:styleId="Default">
    <w:name w:val="Default"/>
    <w:rsid w:val="008731D3"/>
    <w:pPr>
      <w:widowControl w:val="0"/>
      <w:autoSpaceDE w:val="0"/>
      <w:autoSpaceDN w:val="0"/>
      <w:adjustRightInd w:val="0"/>
    </w:pPr>
    <w:rPr>
      <w:color w:val="000000"/>
      <w:sz w:val="24"/>
      <w:szCs w:val="24"/>
    </w:rPr>
  </w:style>
  <w:style w:type="paragraph" w:customStyle="1" w:styleId="CM89">
    <w:name w:val="CM89"/>
    <w:basedOn w:val="Default"/>
    <w:next w:val="Default"/>
    <w:rsid w:val="008731D3"/>
    <w:pPr>
      <w:spacing w:after="250"/>
    </w:pPr>
    <w:rPr>
      <w:color w:val="auto"/>
    </w:rPr>
  </w:style>
  <w:style w:type="paragraph" w:customStyle="1" w:styleId="CM90">
    <w:name w:val="CM90"/>
    <w:basedOn w:val="Default"/>
    <w:next w:val="Default"/>
    <w:rsid w:val="008731D3"/>
    <w:pPr>
      <w:spacing w:after="343"/>
    </w:pPr>
    <w:rPr>
      <w:color w:val="auto"/>
    </w:rPr>
  </w:style>
  <w:style w:type="paragraph" w:customStyle="1" w:styleId="CM7">
    <w:name w:val="CM7"/>
    <w:basedOn w:val="Default"/>
    <w:next w:val="Default"/>
    <w:rsid w:val="008731D3"/>
    <w:rPr>
      <w:color w:val="auto"/>
    </w:rPr>
  </w:style>
  <w:style w:type="paragraph" w:styleId="BodyText">
    <w:name w:val="Body Text"/>
    <w:basedOn w:val="Normal"/>
    <w:rsid w:val="008731D3"/>
    <w:pPr>
      <w:widowControl w:val="0"/>
      <w:spacing w:after="120"/>
    </w:pPr>
    <w:rPr>
      <w:snapToGrid w:val="0"/>
      <w:sz w:val="20"/>
      <w:szCs w:val="20"/>
    </w:rPr>
  </w:style>
  <w:style w:type="character" w:customStyle="1" w:styleId="Heading2Char">
    <w:name w:val="Heading 2 Char"/>
    <w:link w:val="Heading2"/>
    <w:rsid w:val="008731D3"/>
    <w:rPr>
      <w:rFonts w:ascii="Arial" w:hAnsi="Arial" w:cs="Arial"/>
      <w:b/>
      <w:bCs/>
      <w:i/>
      <w:iCs/>
      <w:snapToGrid w:val="0"/>
      <w:sz w:val="28"/>
      <w:szCs w:val="28"/>
      <w:lang w:val="en-US" w:eastAsia="en-US" w:bidi="ar-SA"/>
    </w:rPr>
  </w:style>
  <w:style w:type="character" w:customStyle="1" w:styleId="Heading3Char">
    <w:name w:val="Heading 3 Char"/>
    <w:link w:val="Heading3"/>
    <w:rsid w:val="008731D3"/>
    <w:rPr>
      <w:rFonts w:ascii="Arial" w:hAnsi="Arial" w:cs="Arial"/>
      <w:b/>
      <w:bCs/>
      <w:snapToGrid w:val="0"/>
      <w:sz w:val="26"/>
      <w:szCs w:val="26"/>
      <w:lang w:val="en-US" w:eastAsia="en-US" w:bidi="ar-SA"/>
    </w:rPr>
  </w:style>
  <w:style w:type="paragraph" w:styleId="HTMLPreformatted">
    <w:name w:val="HTML Preformatted"/>
    <w:basedOn w:val="Normal"/>
    <w:rsid w:val="00DE1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printanswer">
    <w:name w:val="printanswer"/>
    <w:basedOn w:val="DefaultParagraphFont"/>
    <w:rsid w:val="00CC5F9E"/>
  </w:style>
  <w:style w:type="paragraph" w:styleId="BodyText2">
    <w:name w:val="Body Text 2"/>
    <w:basedOn w:val="Normal"/>
    <w:rsid w:val="00B56DDA"/>
    <w:pPr>
      <w:spacing w:after="120" w:line="480" w:lineRule="auto"/>
    </w:pPr>
  </w:style>
  <w:style w:type="paragraph" w:styleId="BlockText">
    <w:name w:val="Block Text"/>
    <w:basedOn w:val="Normal"/>
    <w:rsid w:val="00B56DDA"/>
    <w:pPr>
      <w:ind w:left="720" w:right="-720"/>
    </w:pPr>
    <w:rPr>
      <w:szCs w:val="20"/>
    </w:rPr>
  </w:style>
  <w:style w:type="paragraph" w:styleId="Date">
    <w:name w:val="Date"/>
    <w:basedOn w:val="Normal"/>
    <w:next w:val="Normal"/>
    <w:rsid w:val="003B42A9"/>
  </w:style>
  <w:style w:type="paragraph" w:styleId="BodyText3">
    <w:name w:val="Body Text 3"/>
    <w:basedOn w:val="Normal"/>
    <w:rsid w:val="00CB1F90"/>
    <w:pPr>
      <w:spacing w:after="120"/>
    </w:pPr>
    <w:rPr>
      <w:rFonts w:eastAsia="Times New Roman"/>
      <w:sz w:val="16"/>
      <w:szCs w:val="16"/>
    </w:rPr>
  </w:style>
  <w:style w:type="paragraph" w:styleId="BodyTextIndent3">
    <w:name w:val="Body Text Indent 3"/>
    <w:basedOn w:val="Normal"/>
    <w:rsid w:val="00CB1F90"/>
    <w:pPr>
      <w:ind w:firstLine="720"/>
    </w:pPr>
    <w:rPr>
      <w:rFonts w:eastAsia="Times New Roman"/>
    </w:rPr>
  </w:style>
  <w:style w:type="paragraph" w:customStyle="1" w:styleId="ColorfulList-Accent11">
    <w:name w:val="Colorful List - Accent 11"/>
    <w:basedOn w:val="Normal"/>
    <w:qFormat/>
    <w:rsid w:val="00CB1F90"/>
    <w:pPr>
      <w:ind w:left="720"/>
    </w:pPr>
    <w:rPr>
      <w:rFonts w:eastAsia="Times New Roman"/>
      <w:sz w:val="20"/>
      <w:szCs w:val="20"/>
    </w:rPr>
  </w:style>
  <w:style w:type="paragraph" w:customStyle="1" w:styleId="CM9">
    <w:name w:val="CM9"/>
    <w:basedOn w:val="Default"/>
    <w:next w:val="Default"/>
    <w:rsid w:val="00CB1F90"/>
    <w:rPr>
      <w:rFonts w:eastAsia="Times New Roman"/>
      <w:color w:val="auto"/>
    </w:rPr>
  </w:style>
  <w:style w:type="paragraph" w:styleId="BalloonText">
    <w:name w:val="Balloon Text"/>
    <w:basedOn w:val="Normal"/>
    <w:link w:val="BalloonTextChar"/>
    <w:uiPriority w:val="99"/>
    <w:semiHidden/>
    <w:unhideWhenUsed/>
    <w:rsid w:val="00B3578D"/>
    <w:rPr>
      <w:rFonts w:ascii="Tahoma" w:hAnsi="Tahoma"/>
      <w:sz w:val="16"/>
      <w:szCs w:val="16"/>
      <w:lang w:val="x-none" w:eastAsia="x-none"/>
    </w:rPr>
  </w:style>
  <w:style w:type="character" w:customStyle="1" w:styleId="BalloonTextChar">
    <w:name w:val="Balloon Text Char"/>
    <w:link w:val="BalloonText"/>
    <w:uiPriority w:val="99"/>
    <w:semiHidden/>
    <w:rsid w:val="00B3578D"/>
    <w:rPr>
      <w:rFonts w:ascii="Tahoma" w:hAnsi="Tahoma" w:cs="Tahoma"/>
      <w:sz w:val="16"/>
      <w:szCs w:val="16"/>
    </w:rPr>
  </w:style>
  <w:style w:type="character" w:styleId="CommentReference">
    <w:name w:val="annotation reference"/>
    <w:uiPriority w:val="99"/>
    <w:semiHidden/>
    <w:unhideWhenUsed/>
    <w:rsid w:val="00325F11"/>
    <w:rPr>
      <w:sz w:val="16"/>
      <w:szCs w:val="16"/>
    </w:rPr>
  </w:style>
  <w:style w:type="paragraph" w:styleId="CommentText">
    <w:name w:val="annotation text"/>
    <w:basedOn w:val="Normal"/>
    <w:link w:val="CommentTextChar"/>
    <w:uiPriority w:val="99"/>
    <w:unhideWhenUsed/>
    <w:rsid w:val="00325F11"/>
    <w:pPr>
      <w:spacing w:after="200"/>
    </w:pPr>
    <w:rPr>
      <w:rFonts w:ascii="Calibri" w:eastAsia="Calibri" w:hAnsi="Calibri"/>
      <w:sz w:val="20"/>
      <w:szCs w:val="20"/>
      <w:lang w:val="x-none" w:eastAsia="x-none"/>
    </w:rPr>
  </w:style>
  <w:style w:type="character" w:customStyle="1" w:styleId="CommentTextChar">
    <w:name w:val="Comment Text Char"/>
    <w:link w:val="CommentText"/>
    <w:uiPriority w:val="99"/>
    <w:rsid w:val="00325F11"/>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E42AAF"/>
    <w:pPr>
      <w:spacing w:after="0"/>
    </w:pPr>
    <w:rPr>
      <w:b/>
      <w:bCs/>
    </w:rPr>
  </w:style>
  <w:style w:type="character" w:customStyle="1" w:styleId="CommentSubjectChar">
    <w:name w:val="Comment Subject Char"/>
    <w:link w:val="CommentSubject"/>
    <w:uiPriority w:val="99"/>
    <w:semiHidden/>
    <w:rsid w:val="00E42AAF"/>
    <w:rPr>
      <w:rFonts w:ascii="Calibri" w:eastAsia="Calibri" w:hAnsi="Calibri" w:cs="Times New Roman"/>
      <w:b/>
      <w:bCs/>
    </w:rPr>
  </w:style>
  <w:style w:type="paragraph" w:customStyle="1" w:styleId="ColorfulShading-Accent11">
    <w:name w:val="Colorful Shading - Accent 11"/>
    <w:hidden/>
    <w:uiPriority w:val="99"/>
    <w:semiHidden/>
    <w:rsid w:val="00BF1D1F"/>
    <w:rPr>
      <w:sz w:val="24"/>
      <w:szCs w:val="24"/>
    </w:rPr>
  </w:style>
  <w:style w:type="character" w:customStyle="1" w:styleId="articletext1">
    <w:name w:val="articletext1"/>
    <w:rsid w:val="00CA1671"/>
    <w:rPr>
      <w:rFonts w:ascii="Verdana" w:hAnsi="Verdana" w:hint="default"/>
      <w:i w:val="0"/>
      <w:iCs w:val="0"/>
      <w:color w:val="000000"/>
      <w:sz w:val="20"/>
      <w:szCs w:val="20"/>
    </w:rPr>
  </w:style>
  <w:style w:type="paragraph" w:customStyle="1" w:styleId="EndNoteBibliographyTitle">
    <w:name w:val="EndNote Bibliography Title"/>
    <w:basedOn w:val="Normal"/>
    <w:link w:val="EndNoteBibliographyTitleChar"/>
    <w:rsid w:val="00CA1671"/>
    <w:pPr>
      <w:jc w:val="center"/>
    </w:pPr>
    <w:rPr>
      <w:noProof/>
    </w:rPr>
  </w:style>
  <w:style w:type="character" w:customStyle="1" w:styleId="EndNoteBibliographyTitleChar">
    <w:name w:val="EndNote Bibliography Title Char"/>
    <w:link w:val="EndNoteBibliographyTitle"/>
    <w:rsid w:val="00CA1671"/>
    <w:rPr>
      <w:noProof/>
      <w:sz w:val="24"/>
      <w:szCs w:val="24"/>
    </w:rPr>
  </w:style>
  <w:style w:type="paragraph" w:customStyle="1" w:styleId="EndNoteBibliography">
    <w:name w:val="EndNote Bibliography"/>
    <w:basedOn w:val="Normal"/>
    <w:link w:val="EndNoteBibliographyChar"/>
    <w:rsid w:val="00CA1671"/>
    <w:rPr>
      <w:noProof/>
    </w:rPr>
  </w:style>
  <w:style w:type="character" w:customStyle="1" w:styleId="EndNoteBibliographyChar">
    <w:name w:val="EndNote Bibliography Char"/>
    <w:link w:val="EndNoteBibliography"/>
    <w:rsid w:val="00CA1671"/>
    <w:rPr>
      <w:noProof/>
      <w:sz w:val="24"/>
      <w:szCs w:val="24"/>
    </w:rPr>
  </w:style>
  <w:style w:type="paragraph" w:customStyle="1" w:styleId="MediumGrid21">
    <w:name w:val="Medium Grid 21"/>
    <w:link w:val="MediumGrid2Char"/>
    <w:uiPriority w:val="1"/>
    <w:qFormat/>
    <w:rsid w:val="00CA1671"/>
    <w:rPr>
      <w:rFonts w:ascii="Calibri" w:eastAsia="Calibri" w:hAnsi="Calibri"/>
      <w:sz w:val="22"/>
      <w:szCs w:val="22"/>
    </w:rPr>
  </w:style>
  <w:style w:type="character" w:customStyle="1" w:styleId="MediumGrid2Char">
    <w:name w:val="Medium Grid 2 Char"/>
    <w:link w:val="MediumGrid21"/>
    <w:uiPriority w:val="1"/>
    <w:rsid w:val="00CA1671"/>
    <w:rPr>
      <w:rFonts w:ascii="Calibri" w:eastAsia="Calibri" w:hAnsi="Calibri"/>
      <w:sz w:val="22"/>
      <w:szCs w:val="22"/>
    </w:rPr>
  </w:style>
  <w:style w:type="paragraph" w:styleId="ListParagraph">
    <w:name w:val="List Paragraph"/>
    <w:basedOn w:val="Normal"/>
    <w:uiPriority w:val="34"/>
    <w:qFormat/>
    <w:rsid w:val="00225208"/>
    <w:pPr>
      <w:ind w:left="720"/>
    </w:pPr>
  </w:style>
  <w:style w:type="character" w:styleId="Emphasis">
    <w:name w:val="Emphasis"/>
    <w:uiPriority w:val="20"/>
    <w:qFormat/>
    <w:rsid w:val="00AF4CAB"/>
    <w:rPr>
      <w:i/>
      <w:iCs/>
    </w:rPr>
  </w:style>
  <w:style w:type="character" w:customStyle="1" w:styleId="apple-converted-space">
    <w:name w:val="apple-converted-space"/>
    <w:rsid w:val="00AF4CAB"/>
  </w:style>
  <w:style w:type="character" w:styleId="FollowedHyperlink">
    <w:name w:val="FollowedHyperlink"/>
    <w:uiPriority w:val="99"/>
    <w:semiHidden/>
    <w:unhideWhenUsed/>
    <w:rsid w:val="00A37857"/>
    <w:rPr>
      <w:color w:val="954F72"/>
      <w:u w:val="single"/>
    </w:rPr>
  </w:style>
  <w:style w:type="character" w:customStyle="1" w:styleId="FooterChar">
    <w:name w:val="Footer Char"/>
    <w:link w:val="Footer"/>
    <w:uiPriority w:val="99"/>
    <w:rsid w:val="003225DF"/>
  </w:style>
  <w:style w:type="paragraph" w:styleId="Revision">
    <w:name w:val="Revision"/>
    <w:hidden/>
    <w:uiPriority w:val="99"/>
    <w:semiHidden/>
    <w:rsid w:val="009C659F"/>
    <w:rPr>
      <w:sz w:val="24"/>
      <w:szCs w:val="24"/>
    </w:rPr>
  </w:style>
  <w:style w:type="character" w:styleId="FootnoteReference">
    <w:name w:val="footnote reference"/>
    <w:basedOn w:val="DefaultParagraphFont"/>
    <w:uiPriority w:val="99"/>
    <w:semiHidden/>
    <w:unhideWhenUsed/>
    <w:rsid w:val="005C796A"/>
    <w:rPr>
      <w:vertAlign w:val="superscript"/>
    </w:rPr>
  </w:style>
  <w:style w:type="character" w:customStyle="1" w:styleId="UnresolvedMention1">
    <w:name w:val="Unresolved Mention1"/>
    <w:basedOn w:val="DefaultParagraphFont"/>
    <w:uiPriority w:val="99"/>
    <w:semiHidden/>
    <w:unhideWhenUsed/>
    <w:rsid w:val="00B81CB9"/>
    <w:rPr>
      <w:color w:val="605E5C"/>
      <w:shd w:val="clear" w:color="auto" w:fill="E1DFDD"/>
    </w:rPr>
  </w:style>
  <w:style w:type="character" w:customStyle="1" w:styleId="HeaderChar">
    <w:name w:val="Header Char"/>
    <w:basedOn w:val="DefaultParagraphFont"/>
    <w:link w:val="Header"/>
    <w:rsid w:val="00166EBF"/>
    <w:rPr>
      <w:sz w:val="24"/>
      <w:szCs w:val="24"/>
    </w:rPr>
  </w:style>
  <w:style w:type="character" w:customStyle="1" w:styleId="UnresolvedMention2">
    <w:name w:val="Unresolved Mention2"/>
    <w:basedOn w:val="DefaultParagraphFont"/>
    <w:uiPriority w:val="99"/>
    <w:semiHidden/>
    <w:unhideWhenUsed/>
    <w:rsid w:val="00881237"/>
    <w:rPr>
      <w:color w:val="605E5C"/>
      <w:shd w:val="clear" w:color="auto" w:fill="E1DFDD"/>
    </w:rPr>
  </w:style>
  <w:style w:type="character" w:customStyle="1" w:styleId="UnresolvedMention3">
    <w:name w:val="Unresolved Mention3"/>
    <w:basedOn w:val="DefaultParagraphFont"/>
    <w:uiPriority w:val="99"/>
    <w:semiHidden/>
    <w:unhideWhenUsed/>
    <w:rsid w:val="005D21BE"/>
    <w:rPr>
      <w:color w:val="605E5C"/>
      <w:shd w:val="clear" w:color="auto" w:fill="E1DFDD"/>
    </w:rPr>
  </w:style>
  <w:style w:type="paragraph" w:customStyle="1" w:styleId="xmsonormal">
    <w:name w:val="x_msonormal"/>
    <w:basedOn w:val="Normal"/>
    <w:rsid w:val="00A40AF0"/>
    <w:pPr>
      <w:spacing w:before="100" w:beforeAutospacing="1" w:after="100" w:afterAutospacing="1"/>
    </w:pPr>
    <w:rPr>
      <w:rFonts w:eastAsia="Times New Roman"/>
      <w:lang w:bidi="he-IL"/>
    </w:rPr>
  </w:style>
  <w:style w:type="character" w:customStyle="1" w:styleId="UnresolvedMention4">
    <w:name w:val="Unresolved Mention4"/>
    <w:basedOn w:val="DefaultParagraphFont"/>
    <w:uiPriority w:val="99"/>
    <w:semiHidden/>
    <w:unhideWhenUsed/>
    <w:rsid w:val="008938C0"/>
    <w:rPr>
      <w:color w:val="605E5C"/>
      <w:shd w:val="clear" w:color="auto" w:fill="E1DFDD"/>
    </w:rPr>
  </w:style>
  <w:style w:type="character" w:customStyle="1" w:styleId="UnresolvedMention5">
    <w:name w:val="Unresolved Mention5"/>
    <w:basedOn w:val="DefaultParagraphFont"/>
    <w:uiPriority w:val="99"/>
    <w:semiHidden/>
    <w:unhideWhenUsed/>
    <w:rsid w:val="001C7BB5"/>
    <w:rPr>
      <w:color w:val="605E5C"/>
      <w:shd w:val="clear" w:color="auto" w:fill="E1DFDD"/>
    </w:rPr>
  </w:style>
  <w:style w:type="character" w:styleId="UnresolvedMention">
    <w:name w:val="Unresolved Mention"/>
    <w:basedOn w:val="DefaultParagraphFont"/>
    <w:uiPriority w:val="99"/>
    <w:semiHidden/>
    <w:unhideWhenUsed/>
    <w:rsid w:val="00B43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02359">
      <w:bodyDiv w:val="1"/>
      <w:marLeft w:val="0"/>
      <w:marRight w:val="0"/>
      <w:marTop w:val="0"/>
      <w:marBottom w:val="0"/>
      <w:divBdr>
        <w:top w:val="none" w:sz="0" w:space="0" w:color="auto"/>
        <w:left w:val="none" w:sz="0" w:space="0" w:color="auto"/>
        <w:bottom w:val="none" w:sz="0" w:space="0" w:color="auto"/>
        <w:right w:val="none" w:sz="0" w:space="0" w:color="auto"/>
      </w:divBdr>
    </w:div>
    <w:div w:id="63451281">
      <w:bodyDiv w:val="1"/>
      <w:marLeft w:val="0"/>
      <w:marRight w:val="0"/>
      <w:marTop w:val="0"/>
      <w:marBottom w:val="0"/>
      <w:divBdr>
        <w:top w:val="none" w:sz="0" w:space="0" w:color="auto"/>
        <w:left w:val="none" w:sz="0" w:space="0" w:color="auto"/>
        <w:bottom w:val="none" w:sz="0" w:space="0" w:color="auto"/>
        <w:right w:val="none" w:sz="0" w:space="0" w:color="auto"/>
      </w:divBdr>
    </w:div>
    <w:div w:id="72091402">
      <w:bodyDiv w:val="1"/>
      <w:marLeft w:val="0"/>
      <w:marRight w:val="0"/>
      <w:marTop w:val="0"/>
      <w:marBottom w:val="0"/>
      <w:divBdr>
        <w:top w:val="none" w:sz="0" w:space="0" w:color="auto"/>
        <w:left w:val="none" w:sz="0" w:space="0" w:color="auto"/>
        <w:bottom w:val="none" w:sz="0" w:space="0" w:color="auto"/>
        <w:right w:val="none" w:sz="0" w:space="0" w:color="auto"/>
      </w:divBdr>
      <w:divsChild>
        <w:div w:id="639190655">
          <w:marLeft w:val="0"/>
          <w:marRight w:val="0"/>
          <w:marTop w:val="0"/>
          <w:marBottom w:val="0"/>
          <w:divBdr>
            <w:top w:val="none" w:sz="0" w:space="0" w:color="auto"/>
            <w:left w:val="none" w:sz="0" w:space="0" w:color="auto"/>
            <w:bottom w:val="none" w:sz="0" w:space="0" w:color="auto"/>
            <w:right w:val="none" w:sz="0" w:space="0" w:color="auto"/>
          </w:divBdr>
          <w:divsChild>
            <w:div w:id="419524026">
              <w:marLeft w:val="0"/>
              <w:marRight w:val="0"/>
              <w:marTop w:val="0"/>
              <w:marBottom w:val="0"/>
              <w:divBdr>
                <w:top w:val="none" w:sz="0" w:space="0" w:color="auto"/>
                <w:left w:val="none" w:sz="0" w:space="0" w:color="auto"/>
                <w:bottom w:val="none" w:sz="0" w:space="0" w:color="auto"/>
                <w:right w:val="none" w:sz="0" w:space="0" w:color="auto"/>
              </w:divBdr>
              <w:divsChild>
                <w:div w:id="653601725">
                  <w:marLeft w:val="0"/>
                  <w:marRight w:val="-6084"/>
                  <w:marTop w:val="0"/>
                  <w:marBottom w:val="0"/>
                  <w:divBdr>
                    <w:top w:val="none" w:sz="0" w:space="0" w:color="auto"/>
                    <w:left w:val="none" w:sz="0" w:space="0" w:color="auto"/>
                    <w:bottom w:val="none" w:sz="0" w:space="0" w:color="auto"/>
                    <w:right w:val="none" w:sz="0" w:space="0" w:color="auto"/>
                  </w:divBdr>
                  <w:divsChild>
                    <w:div w:id="1291278513">
                      <w:marLeft w:val="0"/>
                      <w:marRight w:val="5604"/>
                      <w:marTop w:val="0"/>
                      <w:marBottom w:val="0"/>
                      <w:divBdr>
                        <w:top w:val="none" w:sz="0" w:space="0" w:color="auto"/>
                        <w:left w:val="none" w:sz="0" w:space="0" w:color="auto"/>
                        <w:bottom w:val="none" w:sz="0" w:space="0" w:color="auto"/>
                        <w:right w:val="none" w:sz="0" w:space="0" w:color="auto"/>
                      </w:divBdr>
                      <w:divsChild>
                        <w:div w:id="1126004876">
                          <w:marLeft w:val="0"/>
                          <w:marRight w:val="0"/>
                          <w:marTop w:val="0"/>
                          <w:marBottom w:val="0"/>
                          <w:divBdr>
                            <w:top w:val="none" w:sz="0" w:space="0" w:color="auto"/>
                            <w:left w:val="none" w:sz="0" w:space="0" w:color="auto"/>
                            <w:bottom w:val="none" w:sz="0" w:space="0" w:color="auto"/>
                            <w:right w:val="none" w:sz="0" w:space="0" w:color="auto"/>
                          </w:divBdr>
                          <w:divsChild>
                            <w:div w:id="212245315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10800">
      <w:bodyDiv w:val="1"/>
      <w:marLeft w:val="0"/>
      <w:marRight w:val="0"/>
      <w:marTop w:val="0"/>
      <w:marBottom w:val="0"/>
      <w:divBdr>
        <w:top w:val="none" w:sz="0" w:space="0" w:color="auto"/>
        <w:left w:val="none" w:sz="0" w:space="0" w:color="auto"/>
        <w:bottom w:val="none" w:sz="0" w:space="0" w:color="auto"/>
        <w:right w:val="none" w:sz="0" w:space="0" w:color="auto"/>
      </w:divBdr>
    </w:div>
    <w:div w:id="110436171">
      <w:bodyDiv w:val="1"/>
      <w:marLeft w:val="0"/>
      <w:marRight w:val="0"/>
      <w:marTop w:val="0"/>
      <w:marBottom w:val="0"/>
      <w:divBdr>
        <w:top w:val="none" w:sz="0" w:space="0" w:color="auto"/>
        <w:left w:val="none" w:sz="0" w:space="0" w:color="auto"/>
        <w:bottom w:val="none" w:sz="0" w:space="0" w:color="auto"/>
        <w:right w:val="none" w:sz="0" w:space="0" w:color="auto"/>
      </w:divBdr>
    </w:div>
    <w:div w:id="160197192">
      <w:bodyDiv w:val="1"/>
      <w:marLeft w:val="0"/>
      <w:marRight w:val="0"/>
      <w:marTop w:val="0"/>
      <w:marBottom w:val="0"/>
      <w:divBdr>
        <w:top w:val="none" w:sz="0" w:space="0" w:color="auto"/>
        <w:left w:val="none" w:sz="0" w:space="0" w:color="auto"/>
        <w:bottom w:val="none" w:sz="0" w:space="0" w:color="auto"/>
        <w:right w:val="none" w:sz="0" w:space="0" w:color="auto"/>
      </w:divBdr>
    </w:div>
    <w:div w:id="170804503">
      <w:bodyDiv w:val="1"/>
      <w:marLeft w:val="0"/>
      <w:marRight w:val="0"/>
      <w:marTop w:val="0"/>
      <w:marBottom w:val="0"/>
      <w:divBdr>
        <w:top w:val="none" w:sz="0" w:space="0" w:color="auto"/>
        <w:left w:val="none" w:sz="0" w:space="0" w:color="auto"/>
        <w:bottom w:val="none" w:sz="0" w:space="0" w:color="auto"/>
        <w:right w:val="none" w:sz="0" w:space="0" w:color="auto"/>
      </w:divBdr>
    </w:div>
    <w:div w:id="207494397">
      <w:bodyDiv w:val="1"/>
      <w:marLeft w:val="0"/>
      <w:marRight w:val="0"/>
      <w:marTop w:val="0"/>
      <w:marBottom w:val="0"/>
      <w:divBdr>
        <w:top w:val="none" w:sz="0" w:space="0" w:color="auto"/>
        <w:left w:val="none" w:sz="0" w:space="0" w:color="auto"/>
        <w:bottom w:val="none" w:sz="0" w:space="0" w:color="auto"/>
        <w:right w:val="none" w:sz="0" w:space="0" w:color="auto"/>
      </w:divBdr>
    </w:div>
    <w:div w:id="252280063">
      <w:bodyDiv w:val="1"/>
      <w:marLeft w:val="0"/>
      <w:marRight w:val="0"/>
      <w:marTop w:val="0"/>
      <w:marBottom w:val="0"/>
      <w:divBdr>
        <w:top w:val="none" w:sz="0" w:space="0" w:color="auto"/>
        <w:left w:val="none" w:sz="0" w:space="0" w:color="auto"/>
        <w:bottom w:val="none" w:sz="0" w:space="0" w:color="auto"/>
        <w:right w:val="none" w:sz="0" w:space="0" w:color="auto"/>
      </w:divBdr>
      <w:divsChild>
        <w:div w:id="108477394">
          <w:marLeft w:val="0"/>
          <w:marRight w:val="0"/>
          <w:marTop w:val="0"/>
          <w:marBottom w:val="0"/>
          <w:divBdr>
            <w:top w:val="none" w:sz="0" w:space="0" w:color="auto"/>
            <w:left w:val="none" w:sz="0" w:space="0" w:color="auto"/>
            <w:bottom w:val="none" w:sz="0" w:space="0" w:color="auto"/>
            <w:right w:val="none" w:sz="0" w:space="0" w:color="auto"/>
          </w:divBdr>
          <w:divsChild>
            <w:div w:id="753010598">
              <w:marLeft w:val="0"/>
              <w:marRight w:val="0"/>
              <w:marTop w:val="0"/>
              <w:marBottom w:val="0"/>
              <w:divBdr>
                <w:top w:val="none" w:sz="0" w:space="0" w:color="auto"/>
                <w:left w:val="none" w:sz="0" w:space="0" w:color="auto"/>
                <w:bottom w:val="none" w:sz="0" w:space="0" w:color="auto"/>
                <w:right w:val="none" w:sz="0" w:space="0" w:color="auto"/>
              </w:divBdr>
              <w:divsChild>
                <w:div w:id="959645357">
                  <w:marLeft w:val="0"/>
                  <w:marRight w:val="-6084"/>
                  <w:marTop w:val="0"/>
                  <w:marBottom w:val="0"/>
                  <w:divBdr>
                    <w:top w:val="none" w:sz="0" w:space="0" w:color="auto"/>
                    <w:left w:val="none" w:sz="0" w:space="0" w:color="auto"/>
                    <w:bottom w:val="none" w:sz="0" w:space="0" w:color="auto"/>
                    <w:right w:val="none" w:sz="0" w:space="0" w:color="auto"/>
                  </w:divBdr>
                  <w:divsChild>
                    <w:div w:id="709886844">
                      <w:marLeft w:val="0"/>
                      <w:marRight w:val="5604"/>
                      <w:marTop w:val="0"/>
                      <w:marBottom w:val="0"/>
                      <w:divBdr>
                        <w:top w:val="none" w:sz="0" w:space="0" w:color="auto"/>
                        <w:left w:val="none" w:sz="0" w:space="0" w:color="auto"/>
                        <w:bottom w:val="none" w:sz="0" w:space="0" w:color="auto"/>
                        <w:right w:val="none" w:sz="0" w:space="0" w:color="auto"/>
                      </w:divBdr>
                      <w:divsChild>
                        <w:div w:id="326179239">
                          <w:marLeft w:val="0"/>
                          <w:marRight w:val="0"/>
                          <w:marTop w:val="0"/>
                          <w:marBottom w:val="0"/>
                          <w:divBdr>
                            <w:top w:val="none" w:sz="0" w:space="0" w:color="auto"/>
                            <w:left w:val="none" w:sz="0" w:space="0" w:color="auto"/>
                            <w:bottom w:val="none" w:sz="0" w:space="0" w:color="auto"/>
                            <w:right w:val="none" w:sz="0" w:space="0" w:color="auto"/>
                          </w:divBdr>
                          <w:divsChild>
                            <w:div w:id="1359741549">
                              <w:marLeft w:val="0"/>
                              <w:marRight w:val="0"/>
                              <w:marTop w:val="120"/>
                              <w:marBottom w:val="360"/>
                              <w:divBdr>
                                <w:top w:val="none" w:sz="0" w:space="0" w:color="auto"/>
                                <w:left w:val="none" w:sz="0" w:space="0" w:color="auto"/>
                                <w:bottom w:val="none" w:sz="0" w:space="0" w:color="auto"/>
                                <w:right w:val="none" w:sz="0" w:space="0" w:color="auto"/>
                              </w:divBdr>
                              <w:divsChild>
                                <w:div w:id="2050106923">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767905">
      <w:bodyDiv w:val="1"/>
      <w:marLeft w:val="0"/>
      <w:marRight w:val="0"/>
      <w:marTop w:val="0"/>
      <w:marBottom w:val="0"/>
      <w:divBdr>
        <w:top w:val="none" w:sz="0" w:space="0" w:color="auto"/>
        <w:left w:val="none" w:sz="0" w:space="0" w:color="auto"/>
        <w:bottom w:val="none" w:sz="0" w:space="0" w:color="auto"/>
        <w:right w:val="none" w:sz="0" w:space="0" w:color="auto"/>
      </w:divBdr>
    </w:div>
    <w:div w:id="283778652">
      <w:bodyDiv w:val="1"/>
      <w:marLeft w:val="0"/>
      <w:marRight w:val="0"/>
      <w:marTop w:val="0"/>
      <w:marBottom w:val="0"/>
      <w:divBdr>
        <w:top w:val="none" w:sz="0" w:space="0" w:color="auto"/>
        <w:left w:val="none" w:sz="0" w:space="0" w:color="auto"/>
        <w:bottom w:val="none" w:sz="0" w:space="0" w:color="auto"/>
        <w:right w:val="none" w:sz="0" w:space="0" w:color="auto"/>
      </w:divBdr>
      <w:divsChild>
        <w:div w:id="975837540">
          <w:marLeft w:val="0"/>
          <w:marRight w:val="0"/>
          <w:marTop w:val="0"/>
          <w:marBottom w:val="0"/>
          <w:divBdr>
            <w:top w:val="none" w:sz="0" w:space="0" w:color="auto"/>
            <w:left w:val="none" w:sz="0" w:space="0" w:color="auto"/>
            <w:bottom w:val="none" w:sz="0" w:space="0" w:color="auto"/>
            <w:right w:val="none" w:sz="0" w:space="0" w:color="auto"/>
          </w:divBdr>
          <w:divsChild>
            <w:div w:id="76758205">
              <w:marLeft w:val="0"/>
              <w:marRight w:val="0"/>
              <w:marTop w:val="0"/>
              <w:marBottom w:val="0"/>
              <w:divBdr>
                <w:top w:val="none" w:sz="0" w:space="0" w:color="auto"/>
                <w:left w:val="none" w:sz="0" w:space="0" w:color="auto"/>
                <w:bottom w:val="none" w:sz="0" w:space="0" w:color="auto"/>
                <w:right w:val="none" w:sz="0" w:space="0" w:color="auto"/>
              </w:divBdr>
              <w:divsChild>
                <w:div w:id="1698891079">
                  <w:marLeft w:val="0"/>
                  <w:marRight w:val="-6084"/>
                  <w:marTop w:val="0"/>
                  <w:marBottom w:val="0"/>
                  <w:divBdr>
                    <w:top w:val="none" w:sz="0" w:space="0" w:color="auto"/>
                    <w:left w:val="none" w:sz="0" w:space="0" w:color="auto"/>
                    <w:bottom w:val="none" w:sz="0" w:space="0" w:color="auto"/>
                    <w:right w:val="none" w:sz="0" w:space="0" w:color="auto"/>
                  </w:divBdr>
                  <w:divsChild>
                    <w:div w:id="804544344">
                      <w:marLeft w:val="0"/>
                      <w:marRight w:val="5604"/>
                      <w:marTop w:val="0"/>
                      <w:marBottom w:val="0"/>
                      <w:divBdr>
                        <w:top w:val="none" w:sz="0" w:space="0" w:color="auto"/>
                        <w:left w:val="none" w:sz="0" w:space="0" w:color="auto"/>
                        <w:bottom w:val="none" w:sz="0" w:space="0" w:color="auto"/>
                        <w:right w:val="none" w:sz="0" w:space="0" w:color="auto"/>
                      </w:divBdr>
                      <w:divsChild>
                        <w:div w:id="252128864">
                          <w:marLeft w:val="0"/>
                          <w:marRight w:val="0"/>
                          <w:marTop w:val="0"/>
                          <w:marBottom w:val="0"/>
                          <w:divBdr>
                            <w:top w:val="none" w:sz="0" w:space="0" w:color="auto"/>
                            <w:left w:val="none" w:sz="0" w:space="0" w:color="auto"/>
                            <w:bottom w:val="none" w:sz="0" w:space="0" w:color="auto"/>
                            <w:right w:val="none" w:sz="0" w:space="0" w:color="auto"/>
                          </w:divBdr>
                          <w:divsChild>
                            <w:div w:id="156553150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835057">
      <w:bodyDiv w:val="1"/>
      <w:marLeft w:val="0"/>
      <w:marRight w:val="0"/>
      <w:marTop w:val="0"/>
      <w:marBottom w:val="0"/>
      <w:divBdr>
        <w:top w:val="none" w:sz="0" w:space="0" w:color="auto"/>
        <w:left w:val="none" w:sz="0" w:space="0" w:color="auto"/>
        <w:bottom w:val="none" w:sz="0" w:space="0" w:color="auto"/>
        <w:right w:val="none" w:sz="0" w:space="0" w:color="auto"/>
      </w:divBdr>
    </w:div>
    <w:div w:id="462429617">
      <w:bodyDiv w:val="1"/>
      <w:marLeft w:val="0"/>
      <w:marRight w:val="0"/>
      <w:marTop w:val="0"/>
      <w:marBottom w:val="0"/>
      <w:divBdr>
        <w:top w:val="none" w:sz="0" w:space="0" w:color="auto"/>
        <w:left w:val="none" w:sz="0" w:space="0" w:color="auto"/>
        <w:bottom w:val="none" w:sz="0" w:space="0" w:color="auto"/>
        <w:right w:val="none" w:sz="0" w:space="0" w:color="auto"/>
      </w:divBdr>
    </w:div>
    <w:div w:id="508325637">
      <w:bodyDiv w:val="1"/>
      <w:marLeft w:val="0"/>
      <w:marRight w:val="0"/>
      <w:marTop w:val="0"/>
      <w:marBottom w:val="0"/>
      <w:divBdr>
        <w:top w:val="none" w:sz="0" w:space="0" w:color="auto"/>
        <w:left w:val="none" w:sz="0" w:space="0" w:color="auto"/>
        <w:bottom w:val="none" w:sz="0" w:space="0" w:color="auto"/>
        <w:right w:val="none" w:sz="0" w:space="0" w:color="auto"/>
      </w:divBdr>
      <w:divsChild>
        <w:div w:id="123624295">
          <w:marLeft w:val="0"/>
          <w:marRight w:val="0"/>
          <w:marTop w:val="0"/>
          <w:marBottom w:val="0"/>
          <w:divBdr>
            <w:top w:val="none" w:sz="0" w:space="0" w:color="auto"/>
            <w:left w:val="none" w:sz="0" w:space="0" w:color="auto"/>
            <w:bottom w:val="none" w:sz="0" w:space="0" w:color="auto"/>
            <w:right w:val="none" w:sz="0" w:space="0" w:color="auto"/>
          </w:divBdr>
          <w:divsChild>
            <w:div w:id="1864518565">
              <w:marLeft w:val="0"/>
              <w:marRight w:val="0"/>
              <w:marTop w:val="0"/>
              <w:marBottom w:val="0"/>
              <w:divBdr>
                <w:top w:val="none" w:sz="0" w:space="0" w:color="auto"/>
                <w:left w:val="none" w:sz="0" w:space="0" w:color="auto"/>
                <w:bottom w:val="none" w:sz="0" w:space="0" w:color="auto"/>
                <w:right w:val="none" w:sz="0" w:space="0" w:color="auto"/>
              </w:divBdr>
              <w:divsChild>
                <w:div w:id="473452099">
                  <w:marLeft w:val="0"/>
                  <w:marRight w:val="-6084"/>
                  <w:marTop w:val="0"/>
                  <w:marBottom w:val="0"/>
                  <w:divBdr>
                    <w:top w:val="none" w:sz="0" w:space="0" w:color="auto"/>
                    <w:left w:val="none" w:sz="0" w:space="0" w:color="auto"/>
                    <w:bottom w:val="none" w:sz="0" w:space="0" w:color="auto"/>
                    <w:right w:val="none" w:sz="0" w:space="0" w:color="auto"/>
                  </w:divBdr>
                  <w:divsChild>
                    <w:div w:id="2088846608">
                      <w:marLeft w:val="0"/>
                      <w:marRight w:val="5604"/>
                      <w:marTop w:val="0"/>
                      <w:marBottom w:val="0"/>
                      <w:divBdr>
                        <w:top w:val="none" w:sz="0" w:space="0" w:color="auto"/>
                        <w:left w:val="none" w:sz="0" w:space="0" w:color="auto"/>
                        <w:bottom w:val="none" w:sz="0" w:space="0" w:color="auto"/>
                        <w:right w:val="none" w:sz="0" w:space="0" w:color="auto"/>
                      </w:divBdr>
                      <w:divsChild>
                        <w:div w:id="1145706501">
                          <w:marLeft w:val="0"/>
                          <w:marRight w:val="0"/>
                          <w:marTop w:val="0"/>
                          <w:marBottom w:val="0"/>
                          <w:divBdr>
                            <w:top w:val="none" w:sz="0" w:space="0" w:color="auto"/>
                            <w:left w:val="none" w:sz="0" w:space="0" w:color="auto"/>
                            <w:bottom w:val="none" w:sz="0" w:space="0" w:color="auto"/>
                            <w:right w:val="none" w:sz="0" w:space="0" w:color="auto"/>
                          </w:divBdr>
                          <w:divsChild>
                            <w:div w:id="94191605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779618">
      <w:bodyDiv w:val="1"/>
      <w:marLeft w:val="0"/>
      <w:marRight w:val="0"/>
      <w:marTop w:val="0"/>
      <w:marBottom w:val="0"/>
      <w:divBdr>
        <w:top w:val="none" w:sz="0" w:space="0" w:color="auto"/>
        <w:left w:val="none" w:sz="0" w:space="0" w:color="auto"/>
        <w:bottom w:val="none" w:sz="0" w:space="0" w:color="auto"/>
        <w:right w:val="none" w:sz="0" w:space="0" w:color="auto"/>
      </w:divBdr>
    </w:div>
    <w:div w:id="801651828">
      <w:bodyDiv w:val="1"/>
      <w:marLeft w:val="0"/>
      <w:marRight w:val="0"/>
      <w:marTop w:val="0"/>
      <w:marBottom w:val="0"/>
      <w:divBdr>
        <w:top w:val="none" w:sz="0" w:space="0" w:color="auto"/>
        <w:left w:val="none" w:sz="0" w:space="0" w:color="auto"/>
        <w:bottom w:val="none" w:sz="0" w:space="0" w:color="auto"/>
        <w:right w:val="none" w:sz="0" w:space="0" w:color="auto"/>
      </w:divBdr>
    </w:div>
    <w:div w:id="811216923">
      <w:bodyDiv w:val="1"/>
      <w:marLeft w:val="0"/>
      <w:marRight w:val="0"/>
      <w:marTop w:val="0"/>
      <w:marBottom w:val="0"/>
      <w:divBdr>
        <w:top w:val="none" w:sz="0" w:space="0" w:color="auto"/>
        <w:left w:val="none" w:sz="0" w:space="0" w:color="auto"/>
        <w:bottom w:val="none" w:sz="0" w:space="0" w:color="auto"/>
        <w:right w:val="none" w:sz="0" w:space="0" w:color="auto"/>
      </w:divBdr>
    </w:div>
    <w:div w:id="888807625">
      <w:bodyDiv w:val="1"/>
      <w:marLeft w:val="0"/>
      <w:marRight w:val="0"/>
      <w:marTop w:val="0"/>
      <w:marBottom w:val="0"/>
      <w:divBdr>
        <w:top w:val="none" w:sz="0" w:space="0" w:color="auto"/>
        <w:left w:val="none" w:sz="0" w:space="0" w:color="auto"/>
        <w:bottom w:val="none" w:sz="0" w:space="0" w:color="auto"/>
        <w:right w:val="none" w:sz="0" w:space="0" w:color="auto"/>
      </w:divBdr>
    </w:div>
    <w:div w:id="902983969">
      <w:bodyDiv w:val="1"/>
      <w:marLeft w:val="0"/>
      <w:marRight w:val="0"/>
      <w:marTop w:val="0"/>
      <w:marBottom w:val="0"/>
      <w:divBdr>
        <w:top w:val="none" w:sz="0" w:space="0" w:color="auto"/>
        <w:left w:val="none" w:sz="0" w:space="0" w:color="auto"/>
        <w:bottom w:val="none" w:sz="0" w:space="0" w:color="auto"/>
        <w:right w:val="none" w:sz="0" w:space="0" w:color="auto"/>
      </w:divBdr>
    </w:div>
    <w:div w:id="1143739685">
      <w:bodyDiv w:val="1"/>
      <w:marLeft w:val="0"/>
      <w:marRight w:val="0"/>
      <w:marTop w:val="0"/>
      <w:marBottom w:val="0"/>
      <w:divBdr>
        <w:top w:val="none" w:sz="0" w:space="0" w:color="auto"/>
        <w:left w:val="none" w:sz="0" w:space="0" w:color="auto"/>
        <w:bottom w:val="none" w:sz="0" w:space="0" w:color="auto"/>
        <w:right w:val="none" w:sz="0" w:space="0" w:color="auto"/>
      </w:divBdr>
    </w:div>
    <w:div w:id="1156722236">
      <w:bodyDiv w:val="1"/>
      <w:marLeft w:val="0"/>
      <w:marRight w:val="0"/>
      <w:marTop w:val="0"/>
      <w:marBottom w:val="0"/>
      <w:divBdr>
        <w:top w:val="none" w:sz="0" w:space="0" w:color="auto"/>
        <w:left w:val="none" w:sz="0" w:space="0" w:color="auto"/>
        <w:bottom w:val="none" w:sz="0" w:space="0" w:color="auto"/>
        <w:right w:val="none" w:sz="0" w:space="0" w:color="auto"/>
      </w:divBdr>
    </w:div>
    <w:div w:id="1519389983">
      <w:bodyDiv w:val="1"/>
      <w:marLeft w:val="0"/>
      <w:marRight w:val="0"/>
      <w:marTop w:val="0"/>
      <w:marBottom w:val="0"/>
      <w:divBdr>
        <w:top w:val="none" w:sz="0" w:space="0" w:color="auto"/>
        <w:left w:val="none" w:sz="0" w:space="0" w:color="auto"/>
        <w:bottom w:val="none" w:sz="0" w:space="0" w:color="auto"/>
        <w:right w:val="none" w:sz="0" w:space="0" w:color="auto"/>
      </w:divBdr>
    </w:div>
    <w:div w:id="1530070692">
      <w:bodyDiv w:val="1"/>
      <w:marLeft w:val="0"/>
      <w:marRight w:val="0"/>
      <w:marTop w:val="0"/>
      <w:marBottom w:val="0"/>
      <w:divBdr>
        <w:top w:val="none" w:sz="0" w:space="0" w:color="auto"/>
        <w:left w:val="none" w:sz="0" w:space="0" w:color="auto"/>
        <w:bottom w:val="none" w:sz="0" w:space="0" w:color="auto"/>
        <w:right w:val="none" w:sz="0" w:space="0" w:color="auto"/>
      </w:divBdr>
    </w:div>
    <w:div w:id="1670868053">
      <w:bodyDiv w:val="1"/>
      <w:marLeft w:val="0"/>
      <w:marRight w:val="0"/>
      <w:marTop w:val="0"/>
      <w:marBottom w:val="0"/>
      <w:divBdr>
        <w:top w:val="none" w:sz="0" w:space="0" w:color="auto"/>
        <w:left w:val="none" w:sz="0" w:space="0" w:color="auto"/>
        <w:bottom w:val="none" w:sz="0" w:space="0" w:color="auto"/>
        <w:right w:val="none" w:sz="0" w:space="0" w:color="auto"/>
      </w:divBdr>
    </w:div>
    <w:div w:id="1712923527">
      <w:bodyDiv w:val="1"/>
      <w:marLeft w:val="0"/>
      <w:marRight w:val="0"/>
      <w:marTop w:val="0"/>
      <w:marBottom w:val="0"/>
      <w:divBdr>
        <w:top w:val="none" w:sz="0" w:space="0" w:color="auto"/>
        <w:left w:val="none" w:sz="0" w:space="0" w:color="auto"/>
        <w:bottom w:val="none" w:sz="0" w:space="0" w:color="auto"/>
        <w:right w:val="none" w:sz="0" w:space="0" w:color="auto"/>
      </w:divBdr>
    </w:div>
    <w:div w:id="1844783960">
      <w:bodyDiv w:val="1"/>
      <w:marLeft w:val="0"/>
      <w:marRight w:val="0"/>
      <w:marTop w:val="0"/>
      <w:marBottom w:val="0"/>
      <w:divBdr>
        <w:top w:val="none" w:sz="0" w:space="0" w:color="auto"/>
        <w:left w:val="none" w:sz="0" w:space="0" w:color="auto"/>
        <w:bottom w:val="none" w:sz="0" w:space="0" w:color="auto"/>
        <w:right w:val="none" w:sz="0" w:space="0" w:color="auto"/>
      </w:divBdr>
    </w:div>
    <w:div w:id="1929263569">
      <w:bodyDiv w:val="1"/>
      <w:marLeft w:val="0"/>
      <w:marRight w:val="0"/>
      <w:marTop w:val="0"/>
      <w:marBottom w:val="0"/>
      <w:divBdr>
        <w:top w:val="none" w:sz="0" w:space="0" w:color="auto"/>
        <w:left w:val="none" w:sz="0" w:space="0" w:color="auto"/>
        <w:bottom w:val="none" w:sz="0" w:space="0" w:color="auto"/>
        <w:right w:val="none" w:sz="0" w:space="0" w:color="auto"/>
      </w:divBdr>
      <w:divsChild>
        <w:div w:id="988825041">
          <w:marLeft w:val="0"/>
          <w:marRight w:val="0"/>
          <w:marTop w:val="0"/>
          <w:marBottom w:val="0"/>
          <w:divBdr>
            <w:top w:val="none" w:sz="0" w:space="0" w:color="auto"/>
            <w:left w:val="none" w:sz="0" w:space="0" w:color="auto"/>
            <w:bottom w:val="none" w:sz="0" w:space="0" w:color="auto"/>
            <w:right w:val="none" w:sz="0" w:space="0" w:color="auto"/>
          </w:divBdr>
          <w:divsChild>
            <w:div w:id="1174345988">
              <w:marLeft w:val="0"/>
              <w:marRight w:val="0"/>
              <w:marTop w:val="0"/>
              <w:marBottom w:val="0"/>
              <w:divBdr>
                <w:top w:val="none" w:sz="0" w:space="0" w:color="auto"/>
                <w:left w:val="none" w:sz="0" w:space="0" w:color="auto"/>
                <w:bottom w:val="none" w:sz="0" w:space="0" w:color="auto"/>
                <w:right w:val="none" w:sz="0" w:space="0" w:color="auto"/>
              </w:divBdr>
              <w:divsChild>
                <w:div w:id="1794670272">
                  <w:marLeft w:val="0"/>
                  <w:marRight w:val="-6084"/>
                  <w:marTop w:val="0"/>
                  <w:marBottom w:val="0"/>
                  <w:divBdr>
                    <w:top w:val="none" w:sz="0" w:space="0" w:color="auto"/>
                    <w:left w:val="none" w:sz="0" w:space="0" w:color="auto"/>
                    <w:bottom w:val="none" w:sz="0" w:space="0" w:color="auto"/>
                    <w:right w:val="none" w:sz="0" w:space="0" w:color="auto"/>
                  </w:divBdr>
                  <w:divsChild>
                    <w:div w:id="1038048095">
                      <w:marLeft w:val="0"/>
                      <w:marRight w:val="5604"/>
                      <w:marTop w:val="0"/>
                      <w:marBottom w:val="0"/>
                      <w:divBdr>
                        <w:top w:val="none" w:sz="0" w:space="0" w:color="auto"/>
                        <w:left w:val="none" w:sz="0" w:space="0" w:color="auto"/>
                        <w:bottom w:val="none" w:sz="0" w:space="0" w:color="auto"/>
                        <w:right w:val="none" w:sz="0" w:space="0" w:color="auto"/>
                      </w:divBdr>
                      <w:divsChild>
                        <w:div w:id="1533229578">
                          <w:marLeft w:val="0"/>
                          <w:marRight w:val="0"/>
                          <w:marTop w:val="0"/>
                          <w:marBottom w:val="0"/>
                          <w:divBdr>
                            <w:top w:val="none" w:sz="0" w:space="0" w:color="auto"/>
                            <w:left w:val="none" w:sz="0" w:space="0" w:color="auto"/>
                            <w:bottom w:val="none" w:sz="0" w:space="0" w:color="auto"/>
                            <w:right w:val="none" w:sz="0" w:space="0" w:color="auto"/>
                          </w:divBdr>
                          <w:divsChild>
                            <w:div w:id="151611339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296948">
      <w:bodyDiv w:val="1"/>
      <w:marLeft w:val="0"/>
      <w:marRight w:val="0"/>
      <w:marTop w:val="0"/>
      <w:marBottom w:val="0"/>
      <w:divBdr>
        <w:top w:val="none" w:sz="0" w:space="0" w:color="auto"/>
        <w:left w:val="none" w:sz="0" w:space="0" w:color="auto"/>
        <w:bottom w:val="none" w:sz="0" w:space="0" w:color="auto"/>
        <w:right w:val="none" w:sz="0" w:space="0" w:color="auto"/>
      </w:divBdr>
    </w:div>
    <w:div w:id="2001619986">
      <w:bodyDiv w:val="1"/>
      <w:marLeft w:val="0"/>
      <w:marRight w:val="0"/>
      <w:marTop w:val="0"/>
      <w:marBottom w:val="0"/>
      <w:divBdr>
        <w:top w:val="none" w:sz="0" w:space="0" w:color="auto"/>
        <w:left w:val="none" w:sz="0" w:space="0" w:color="auto"/>
        <w:bottom w:val="none" w:sz="0" w:space="0" w:color="auto"/>
        <w:right w:val="none" w:sz="0" w:space="0" w:color="auto"/>
      </w:divBdr>
      <w:divsChild>
        <w:div w:id="1366564015">
          <w:marLeft w:val="0"/>
          <w:marRight w:val="0"/>
          <w:marTop w:val="0"/>
          <w:marBottom w:val="0"/>
          <w:divBdr>
            <w:top w:val="none" w:sz="0" w:space="0" w:color="auto"/>
            <w:left w:val="none" w:sz="0" w:space="0" w:color="auto"/>
            <w:bottom w:val="none" w:sz="0" w:space="0" w:color="auto"/>
            <w:right w:val="none" w:sz="0" w:space="0" w:color="auto"/>
          </w:divBdr>
          <w:divsChild>
            <w:div w:id="534470007">
              <w:marLeft w:val="0"/>
              <w:marRight w:val="0"/>
              <w:marTop w:val="0"/>
              <w:marBottom w:val="0"/>
              <w:divBdr>
                <w:top w:val="none" w:sz="0" w:space="0" w:color="auto"/>
                <w:left w:val="none" w:sz="0" w:space="0" w:color="auto"/>
                <w:bottom w:val="none" w:sz="0" w:space="0" w:color="auto"/>
                <w:right w:val="none" w:sz="0" w:space="0" w:color="auto"/>
              </w:divBdr>
              <w:divsChild>
                <w:div w:id="2033873061">
                  <w:marLeft w:val="0"/>
                  <w:marRight w:val="-6084"/>
                  <w:marTop w:val="0"/>
                  <w:marBottom w:val="0"/>
                  <w:divBdr>
                    <w:top w:val="none" w:sz="0" w:space="0" w:color="auto"/>
                    <w:left w:val="none" w:sz="0" w:space="0" w:color="auto"/>
                    <w:bottom w:val="none" w:sz="0" w:space="0" w:color="auto"/>
                    <w:right w:val="none" w:sz="0" w:space="0" w:color="auto"/>
                  </w:divBdr>
                  <w:divsChild>
                    <w:div w:id="1147933560">
                      <w:marLeft w:val="0"/>
                      <w:marRight w:val="5604"/>
                      <w:marTop w:val="0"/>
                      <w:marBottom w:val="0"/>
                      <w:divBdr>
                        <w:top w:val="none" w:sz="0" w:space="0" w:color="auto"/>
                        <w:left w:val="none" w:sz="0" w:space="0" w:color="auto"/>
                        <w:bottom w:val="none" w:sz="0" w:space="0" w:color="auto"/>
                        <w:right w:val="none" w:sz="0" w:space="0" w:color="auto"/>
                      </w:divBdr>
                      <w:divsChild>
                        <w:div w:id="57703658">
                          <w:marLeft w:val="0"/>
                          <w:marRight w:val="0"/>
                          <w:marTop w:val="0"/>
                          <w:marBottom w:val="0"/>
                          <w:divBdr>
                            <w:top w:val="none" w:sz="0" w:space="0" w:color="auto"/>
                            <w:left w:val="none" w:sz="0" w:space="0" w:color="auto"/>
                            <w:bottom w:val="none" w:sz="0" w:space="0" w:color="auto"/>
                            <w:right w:val="none" w:sz="0" w:space="0" w:color="auto"/>
                          </w:divBdr>
                          <w:divsChild>
                            <w:div w:id="268045476">
                              <w:marLeft w:val="0"/>
                              <w:marRight w:val="0"/>
                              <w:marTop w:val="120"/>
                              <w:marBottom w:val="360"/>
                              <w:divBdr>
                                <w:top w:val="none" w:sz="0" w:space="0" w:color="auto"/>
                                <w:left w:val="none" w:sz="0" w:space="0" w:color="auto"/>
                                <w:bottom w:val="none" w:sz="0" w:space="0" w:color="auto"/>
                                <w:right w:val="none" w:sz="0" w:space="0" w:color="auto"/>
                              </w:divBdr>
                              <w:divsChild>
                                <w:div w:id="1910920735">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781385">
      <w:bodyDiv w:val="1"/>
      <w:marLeft w:val="0"/>
      <w:marRight w:val="0"/>
      <w:marTop w:val="0"/>
      <w:marBottom w:val="0"/>
      <w:divBdr>
        <w:top w:val="none" w:sz="0" w:space="0" w:color="auto"/>
        <w:left w:val="none" w:sz="0" w:space="0" w:color="auto"/>
        <w:bottom w:val="none" w:sz="0" w:space="0" w:color="auto"/>
        <w:right w:val="none" w:sz="0" w:space="0" w:color="auto"/>
      </w:divBdr>
    </w:div>
    <w:div w:id="2037462031">
      <w:bodyDiv w:val="1"/>
      <w:marLeft w:val="0"/>
      <w:marRight w:val="0"/>
      <w:marTop w:val="0"/>
      <w:marBottom w:val="0"/>
      <w:divBdr>
        <w:top w:val="none" w:sz="0" w:space="0" w:color="auto"/>
        <w:left w:val="none" w:sz="0" w:space="0" w:color="auto"/>
        <w:bottom w:val="none" w:sz="0" w:space="0" w:color="auto"/>
        <w:right w:val="none" w:sz="0" w:space="0" w:color="auto"/>
      </w:divBdr>
    </w:div>
    <w:div w:id="214284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cal-devices/emergency-situations-medical-devices/emergency-use-authorizations"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ls-pals-bls.com/algorithms/pa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cgov/mmwr/volumes/69/wr/mm6914e4htm?s_cid=mm6914e4_e&amp;deliveryName=USCDC_921-DM25115"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fda.gov/vaccines-blood-biologics/investigational-new-drug-ind-or-device-exemption-ide-process-cber/investigational-covid-19-convalescent-plasma-emergency-in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F590CFF010904392242994A83796D9" ma:contentTypeVersion="11" ma:contentTypeDescription="Create a new document." ma:contentTypeScope="" ma:versionID="6d3bde296d082a9ac08e92ea14042c9c">
  <xsd:schema xmlns:xsd="http://www.w3.org/2001/XMLSchema" xmlns:xs="http://www.w3.org/2001/XMLSchema" xmlns:p="http://schemas.microsoft.com/office/2006/metadata/properties" xmlns:ns2="2121a264-cb51-442d-89b4-dd070b9ff4c5" xmlns:ns3="5013abcf-a691-4caf-b76e-272aaed9eeed" targetNamespace="http://schemas.microsoft.com/office/2006/metadata/properties" ma:root="true" ma:fieldsID="6c90296da2b7aee5aa5e711d1fa43390" ns2:_="" ns3:_="">
    <xsd:import namespace="2121a264-cb51-442d-89b4-dd070b9ff4c5"/>
    <xsd:import namespace="5013abcf-a691-4caf-b76e-272aaed9ee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1a264-cb51-442d-89b4-dd070b9ff4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3abcf-a691-4caf-b76e-272aaed9ee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C419A-288F-4F48-B701-0511A8319CCE}">
  <ds:schemaRefs>
    <ds:schemaRef ds:uri="http://schemas.openxmlformats.org/officeDocument/2006/bibliography"/>
  </ds:schemaRefs>
</ds:datastoreItem>
</file>

<file path=customXml/itemProps2.xml><?xml version="1.0" encoding="utf-8"?>
<ds:datastoreItem xmlns:ds="http://schemas.openxmlformats.org/officeDocument/2006/customXml" ds:itemID="{634A75D1-4D8D-400B-AB9B-85C084A67512}"/>
</file>

<file path=customXml/itemProps3.xml><?xml version="1.0" encoding="utf-8"?>
<ds:datastoreItem xmlns:ds="http://schemas.openxmlformats.org/officeDocument/2006/customXml" ds:itemID="{2E165522-1BAD-4D58-A1CA-82E2D9E1CF6D}"/>
</file>

<file path=customXml/itemProps4.xml><?xml version="1.0" encoding="utf-8"?>
<ds:datastoreItem xmlns:ds="http://schemas.openxmlformats.org/officeDocument/2006/customXml" ds:itemID="{150D8F7D-7888-4D2B-8650-99B11688BAA0}"/>
</file>

<file path=docProps/app.xml><?xml version="1.0" encoding="utf-8"?>
<Properties xmlns="http://schemas.openxmlformats.org/officeDocument/2006/extended-properties" xmlns:vt="http://schemas.openxmlformats.org/officeDocument/2006/docPropsVTypes">
  <Template>Normal.dotm</Template>
  <TotalTime>1</TotalTime>
  <Pages>19</Pages>
  <Words>12329</Words>
  <Characters>70276</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Title: A Phase I study of Epstein-Barr virus (EBV) Viral Enzyme Targeted Radiotherapy in Patients with Relapsed/Refractory/Metastatic EBV-associated Malignancies</vt:lpstr>
    </vt:vector>
  </TitlesOfParts>
  <Company>Johns Hopkins Hospital</Company>
  <LinksUpToDate>false</LinksUpToDate>
  <CharactersWithSpaces>82441</CharactersWithSpaces>
  <SharedDoc>false</SharedDoc>
  <HLinks>
    <vt:vector size="36" baseType="variant">
      <vt:variant>
        <vt:i4>2818169</vt:i4>
      </vt:variant>
      <vt:variant>
        <vt:i4>65</vt:i4>
      </vt:variant>
      <vt:variant>
        <vt:i4>0</vt:i4>
      </vt:variant>
      <vt:variant>
        <vt:i4>5</vt:i4>
      </vt:variant>
      <vt:variant>
        <vt:lpwstr>https://www.fda.gov/downloads/drugs/guidancecomplianceregulatoryinformation/guidances/ucm072109.pdf</vt:lpwstr>
      </vt:variant>
      <vt:variant>
        <vt:lpwstr/>
      </vt:variant>
      <vt:variant>
        <vt:i4>1638426</vt:i4>
      </vt:variant>
      <vt:variant>
        <vt:i4>44</vt:i4>
      </vt:variant>
      <vt:variant>
        <vt:i4>0</vt:i4>
      </vt:variant>
      <vt:variant>
        <vt:i4>5</vt:i4>
      </vt:variant>
      <vt:variant>
        <vt:lpwstr>http://ctep.cancer.gov/reporting/ctc.html</vt:lpwstr>
      </vt:variant>
      <vt:variant>
        <vt:lpwstr/>
      </vt:variant>
      <vt:variant>
        <vt:i4>3866691</vt:i4>
      </vt:variant>
      <vt:variant>
        <vt:i4>9</vt:i4>
      </vt:variant>
      <vt:variant>
        <vt:i4>0</vt:i4>
      </vt:variant>
      <vt:variant>
        <vt:i4>5</vt:i4>
      </vt:variant>
      <vt:variant>
        <vt:lpwstr>mailto:Gsolomo6@jhmi.edu</vt:lpwstr>
      </vt:variant>
      <vt:variant>
        <vt:lpwstr/>
      </vt:variant>
      <vt:variant>
        <vt:i4>4653094</vt:i4>
      </vt:variant>
      <vt:variant>
        <vt:i4>6</vt:i4>
      </vt:variant>
      <vt:variant>
        <vt:i4>0</vt:i4>
      </vt:variant>
      <vt:variant>
        <vt:i4>5</vt:i4>
      </vt:variant>
      <vt:variant>
        <vt:lpwstr>mailto:tshah3@jhmi.edu</vt:lpwstr>
      </vt:variant>
      <vt:variant>
        <vt:lpwstr/>
      </vt:variant>
      <vt:variant>
        <vt:i4>3014751</vt:i4>
      </vt:variant>
      <vt:variant>
        <vt:i4>3</vt:i4>
      </vt:variant>
      <vt:variant>
        <vt:i4>0</vt:i4>
      </vt:variant>
      <vt:variant>
        <vt:i4>5</vt:i4>
      </vt:variant>
      <vt:variant>
        <vt:lpwstr>mailto:rabdall1@jhmi.edu</vt:lpwstr>
      </vt:variant>
      <vt:variant>
        <vt:lpwstr/>
      </vt:variant>
      <vt:variant>
        <vt:i4>5177393</vt:i4>
      </vt:variant>
      <vt:variant>
        <vt:i4>0</vt:i4>
      </vt:variant>
      <vt:variant>
        <vt:i4>0</vt:i4>
      </vt:variant>
      <vt:variant>
        <vt:i4>5</vt:i4>
      </vt:variant>
      <vt:variant>
        <vt:lpwstr>mailto:sjain5@jhmi.edu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 Phase I study of Epstein-Barr virus (EBV) Viral Enzyme Targeted Radiotherapy in Patients with Relapsed/Refractory/Metastatic EBV-associated Malignancies</dc:title>
  <dc:subject/>
  <dc:creator>Computer</dc:creator>
  <cp:keywords/>
  <cp:lastModifiedBy>oren gordon</cp:lastModifiedBy>
  <cp:revision>3</cp:revision>
  <cp:lastPrinted>2020-04-18T15:27:00Z</cp:lastPrinted>
  <dcterms:created xsi:type="dcterms:W3CDTF">2020-04-18T19:08:00Z</dcterms:created>
  <dcterms:modified xsi:type="dcterms:W3CDTF">2020-04-18T19:09:00Z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0x01010044F590CFF010904392242994A83796D9</vt:lpwstr>
  </property>
</Properties>
</file>